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94068" w14:textId="29FA1093" w:rsidR="00A611F3" w:rsidRDefault="00062332" w:rsidP="005D19B7">
      <w:pPr>
        <w:pStyle w:val="BdSups1stPara"/>
        <w:spacing w:before="0"/>
      </w:pPr>
      <w:r>
        <w:t>[</w:t>
      </w:r>
      <w:r w:rsidR="00803501">
        <w:t xml:space="preserve">Planning Code; Zoning Map </w:t>
      </w:r>
      <w:r w:rsidR="00FA2B86">
        <w:t>-</w:t>
      </w:r>
      <w:r w:rsidR="00803501">
        <w:t xml:space="preserve"> Residential Demolition </w:t>
      </w:r>
      <w:r w:rsidR="004D4579">
        <w:t>in the</w:t>
      </w:r>
      <w:r w:rsidR="00803501">
        <w:t xml:space="preserve"> Priority Equity Geographies Special Use District</w:t>
      </w:r>
      <w:r w:rsidR="00A04876" w:rsidRPr="00A04876">
        <w:t xml:space="preserve">] </w:t>
      </w:r>
    </w:p>
    <w:p w14:paraId="3F3F4000" w14:textId="77777777" w:rsidR="00EB1156" w:rsidRPr="00527A82" w:rsidRDefault="00EB1156" w:rsidP="005D19B7">
      <w:pPr>
        <w:pStyle w:val="BdSupsNrml12pt"/>
        <w:widowControl w:val="0"/>
        <w:sectPr w:rsidR="00EB1156" w:rsidRPr="00527A82" w:rsidSect="00951DC4">
          <w:headerReference w:type="default" r:id="rId8"/>
          <w:footerReference w:type="default" r:id="rId9"/>
          <w:pgSz w:w="12240" w:h="15840" w:code="1"/>
          <w:pgMar w:top="1886" w:right="720" w:bottom="1886" w:left="1526" w:header="547" w:footer="662" w:gutter="0"/>
          <w:cols w:space="720"/>
          <w:docGrid w:linePitch="360"/>
        </w:sectPr>
      </w:pPr>
    </w:p>
    <w:p w14:paraId="78871989" w14:textId="260997D0" w:rsidR="00EB1156" w:rsidRDefault="00A04876" w:rsidP="005D19B7">
      <w:pPr>
        <w:pStyle w:val="BdSupsNormal"/>
        <w:widowControl w:val="0"/>
        <w:rPr>
          <w:b/>
          <w:bCs/>
        </w:rPr>
      </w:pPr>
      <w:r w:rsidRPr="008F5F74">
        <w:rPr>
          <w:b/>
        </w:rPr>
        <w:t xml:space="preserve">Ordinance amending </w:t>
      </w:r>
      <w:bookmarkStart w:id="0" w:name="Text2"/>
      <w:r w:rsidRPr="008F5F74">
        <w:rPr>
          <w:b/>
        </w:rPr>
        <w:t xml:space="preserve">the </w:t>
      </w:r>
      <w:bookmarkEnd w:id="0"/>
      <w:r w:rsidR="00803501">
        <w:rPr>
          <w:b/>
        </w:rPr>
        <w:t xml:space="preserve">Planning </w:t>
      </w:r>
      <w:r w:rsidR="008066F5">
        <w:rPr>
          <w:b/>
        </w:rPr>
        <w:t xml:space="preserve">Code </w:t>
      </w:r>
      <w:r>
        <w:rPr>
          <w:b/>
        </w:rPr>
        <w:t>to</w:t>
      </w:r>
      <w:r w:rsidRPr="008F5F74">
        <w:rPr>
          <w:b/>
        </w:rPr>
        <w:t xml:space="preserve"> </w:t>
      </w:r>
      <w:r w:rsidR="009255E0">
        <w:rPr>
          <w:b/>
        </w:rPr>
        <w:t>require property owners seeking to demolish</w:t>
      </w:r>
      <w:r w:rsidR="00925576">
        <w:rPr>
          <w:b/>
        </w:rPr>
        <w:t xml:space="preserve"> residential units </w:t>
      </w:r>
      <w:r w:rsidR="00086D41">
        <w:rPr>
          <w:b/>
        </w:rPr>
        <w:t xml:space="preserve">to </w:t>
      </w:r>
      <w:r w:rsidR="00925576">
        <w:rPr>
          <w:b/>
        </w:rPr>
        <w:t xml:space="preserve">construct at least as many units as will be demolished or existed on the project site within the </w:t>
      </w:r>
      <w:r w:rsidR="008F36DA">
        <w:rPr>
          <w:b/>
        </w:rPr>
        <w:t xml:space="preserve">prior </w:t>
      </w:r>
      <w:r w:rsidR="00925576">
        <w:rPr>
          <w:b/>
        </w:rPr>
        <w:t>seven years; to require property owners seeking to demolish</w:t>
      </w:r>
      <w:r w:rsidR="009255E0">
        <w:rPr>
          <w:b/>
        </w:rPr>
        <w:t xml:space="preserve"> certain residential units in the Priority Equity Geographies Special Use District (PEG SUD) to replace those units at an affordable rent or an affordable cost in proportion to the number of lower-income renters in the PEG</w:t>
      </w:r>
      <w:r w:rsidR="003F41F3">
        <w:rPr>
          <w:b/>
        </w:rPr>
        <w:t xml:space="preserve"> </w:t>
      </w:r>
      <w:r w:rsidR="009255E0">
        <w:rPr>
          <w:b/>
        </w:rPr>
        <w:t>SUD</w:t>
      </w:r>
      <w:r w:rsidR="00925576">
        <w:rPr>
          <w:b/>
        </w:rPr>
        <w:t>, and to replace a percentage of units as affordable to extremely low-income households;</w:t>
      </w:r>
      <w:r w:rsidR="009255E0">
        <w:rPr>
          <w:b/>
        </w:rPr>
        <w:t xml:space="preserve"> </w:t>
      </w:r>
      <w:r w:rsidR="00925576">
        <w:rPr>
          <w:b/>
        </w:rPr>
        <w:t xml:space="preserve">to require project sponsors </w:t>
      </w:r>
      <w:r w:rsidR="009255E0">
        <w:rPr>
          <w:b/>
        </w:rPr>
        <w:t>to replace certain demolished rent-controlled units at an affordable rent or cost;</w:t>
      </w:r>
      <w:r w:rsidR="002B1396">
        <w:rPr>
          <w:b/>
        </w:rPr>
        <w:t xml:space="preserve"> </w:t>
      </w:r>
      <w:r w:rsidR="00803501">
        <w:rPr>
          <w:b/>
        </w:rPr>
        <w:t xml:space="preserve">amending the Zoning Map to add additional parcels south of Ocean Avenue between </w:t>
      </w:r>
      <w:r w:rsidR="009255E0">
        <w:rPr>
          <w:b/>
        </w:rPr>
        <w:t>Ashton Avenue</w:t>
      </w:r>
      <w:r w:rsidR="00803501">
        <w:rPr>
          <w:b/>
        </w:rPr>
        <w:t xml:space="preserve"> and </w:t>
      </w:r>
      <w:r w:rsidR="009255E0">
        <w:rPr>
          <w:b/>
        </w:rPr>
        <w:t>Howth Street</w:t>
      </w:r>
      <w:r w:rsidR="00803501">
        <w:rPr>
          <w:b/>
        </w:rPr>
        <w:t xml:space="preserve"> to the </w:t>
      </w:r>
      <w:r w:rsidR="003F41F3">
        <w:rPr>
          <w:b/>
        </w:rPr>
        <w:t>PEG SUD</w:t>
      </w:r>
      <w:r w:rsidR="00803501">
        <w:rPr>
          <w:b/>
        </w:rPr>
        <w:t xml:space="preserve">; </w:t>
      </w:r>
      <w:r w:rsidR="00F244A9">
        <w:rPr>
          <w:b/>
        </w:rPr>
        <w:t>af</w:t>
      </w:r>
      <w:r w:rsidR="00653BB5" w:rsidRPr="00653BB5">
        <w:rPr>
          <w:b/>
        </w:rPr>
        <w:t xml:space="preserve">firming the Planning Department’s determination under the California Environmental Quality Act; </w:t>
      </w:r>
      <w:r w:rsidR="005E2C8E" w:rsidRPr="005E2C8E">
        <w:rPr>
          <w:b/>
          <w:bCs/>
        </w:rPr>
        <w:t>making findings of consistency with the General Plan</w:t>
      </w:r>
      <w:r w:rsidR="00086D41">
        <w:rPr>
          <w:b/>
          <w:bCs/>
        </w:rPr>
        <w:t>,</w:t>
      </w:r>
      <w:r w:rsidR="00192FFD">
        <w:rPr>
          <w:b/>
          <w:bCs/>
        </w:rPr>
        <w:t xml:space="preserve"> and the eight priority policies of Planning Code</w:t>
      </w:r>
      <w:r w:rsidR="00086D41">
        <w:rPr>
          <w:b/>
          <w:bCs/>
        </w:rPr>
        <w:t>,</w:t>
      </w:r>
      <w:r w:rsidR="00192FFD">
        <w:rPr>
          <w:b/>
          <w:bCs/>
        </w:rPr>
        <w:t xml:space="preserve"> Section 101.1</w:t>
      </w:r>
      <w:r w:rsidR="009255E0">
        <w:rPr>
          <w:b/>
          <w:bCs/>
        </w:rPr>
        <w:t>;</w:t>
      </w:r>
      <w:r w:rsidR="009255E0" w:rsidRPr="009255E0">
        <w:rPr>
          <w:b/>
          <w:bCs/>
        </w:rPr>
        <w:t xml:space="preserve"> </w:t>
      </w:r>
      <w:r w:rsidR="009255E0" w:rsidRPr="00CA18DB">
        <w:rPr>
          <w:b/>
          <w:bCs/>
        </w:rPr>
        <w:t>and making findings of public convenience, necessity, and welfare under Planning Code, Section 302</w:t>
      </w:r>
      <w:r w:rsidR="005E2C8E" w:rsidRPr="005E2C8E">
        <w:rPr>
          <w:b/>
          <w:bCs/>
        </w:rPr>
        <w:t>.</w:t>
      </w:r>
    </w:p>
    <w:p w14:paraId="71EB9F4B" w14:textId="77777777" w:rsidR="00517A50" w:rsidRDefault="00517A50" w:rsidP="005D19B7">
      <w:pPr>
        <w:pStyle w:val="BdSupsNrml12pt"/>
        <w:widowControl w:val="0"/>
        <w:tabs>
          <w:tab w:val="left" w:pos="720"/>
          <w:tab w:val="left" w:pos="1800"/>
        </w:tabs>
        <w:ind w:left="1800" w:hanging="1800"/>
      </w:pPr>
    </w:p>
    <w:p w14:paraId="774AEA44" w14:textId="77777777" w:rsidR="003E7C3D" w:rsidRDefault="008A657B" w:rsidP="005D19B7">
      <w:pPr>
        <w:pStyle w:val="BdSupsNrml12pt"/>
        <w:widowControl w:val="0"/>
        <w:tabs>
          <w:tab w:val="left" w:pos="720"/>
          <w:tab w:val="left" w:pos="1800"/>
        </w:tabs>
        <w:ind w:left="1800" w:hanging="1800"/>
      </w:pPr>
      <w:r>
        <w:tab/>
      </w:r>
      <w:r w:rsidR="008531E0">
        <w:t>NOTE:</w:t>
      </w:r>
      <w:r>
        <w:tab/>
      </w:r>
      <w:r w:rsidR="003E7C3D" w:rsidRPr="00517A50">
        <w:rPr>
          <w:b/>
        </w:rPr>
        <w:t xml:space="preserve">Unchanged Code </w:t>
      </w:r>
      <w:r w:rsidR="00AB3A34" w:rsidRPr="00517A50">
        <w:rPr>
          <w:b/>
        </w:rPr>
        <w:t>text</w:t>
      </w:r>
      <w:r w:rsidR="003E7C3D" w:rsidRPr="00517A50">
        <w:rPr>
          <w:b/>
        </w:rPr>
        <w:t xml:space="preserve"> and uncodified text</w:t>
      </w:r>
      <w:r w:rsidR="003E7C3D">
        <w:t xml:space="preserve"> are in plain Arial font.</w:t>
      </w:r>
    </w:p>
    <w:p w14:paraId="100A33CF" w14:textId="77777777" w:rsidR="00661059" w:rsidRDefault="008531E0" w:rsidP="005D19B7">
      <w:pPr>
        <w:pStyle w:val="BdSupsNrml12pt"/>
        <w:widowControl w:val="0"/>
        <w:tabs>
          <w:tab w:val="left" w:pos="720"/>
          <w:tab w:val="left" w:pos="1800"/>
        </w:tabs>
        <w:ind w:left="1800"/>
      </w:pPr>
      <w:r w:rsidRPr="00517A50">
        <w:rPr>
          <w:b/>
        </w:rPr>
        <w:t xml:space="preserve">Additions </w:t>
      </w:r>
      <w:r w:rsidR="00C47B37" w:rsidRPr="00517A50">
        <w:rPr>
          <w:b/>
        </w:rPr>
        <w:t>to Codes</w:t>
      </w:r>
      <w:r w:rsidR="00C47B37">
        <w:t xml:space="preserve"> </w:t>
      </w:r>
      <w:r>
        <w:t>are</w:t>
      </w:r>
      <w:r w:rsidR="008A1DFF">
        <w:t xml:space="preserve"> </w:t>
      </w:r>
      <w:r w:rsidR="00F9504D">
        <w:t>i</w:t>
      </w:r>
      <w:r w:rsidR="008A1DFF">
        <w:t>n</w:t>
      </w:r>
      <w:r>
        <w:t xml:space="preserve"> </w:t>
      </w:r>
      <w:r w:rsidRPr="008A657B">
        <w:rPr>
          <w:rFonts w:ascii="Times New Roman" w:hAnsi="Times New Roman"/>
          <w:i/>
          <w:u w:val="single"/>
        </w:rPr>
        <w:t>single-underline italics Times New Roman</w:t>
      </w:r>
      <w:r w:rsidR="00432F18">
        <w:rPr>
          <w:rFonts w:ascii="Times New Roman" w:hAnsi="Times New Roman"/>
          <w:i/>
          <w:u w:val="single"/>
        </w:rPr>
        <w:t xml:space="preserve"> font</w:t>
      </w:r>
      <w:r w:rsidR="003E7C3D">
        <w:t>.</w:t>
      </w:r>
    </w:p>
    <w:p w14:paraId="72723E79" w14:textId="77777777" w:rsidR="00661059" w:rsidRDefault="00661059" w:rsidP="005D19B7">
      <w:pPr>
        <w:pStyle w:val="BdSupsNrml12pt"/>
        <w:widowControl w:val="0"/>
        <w:tabs>
          <w:tab w:val="left" w:pos="720"/>
          <w:tab w:val="left" w:pos="1800"/>
        </w:tabs>
        <w:ind w:left="1800"/>
      </w:pPr>
      <w:r w:rsidRPr="00517A50">
        <w:rPr>
          <w:b/>
        </w:rPr>
        <w:t>D</w:t>
      </w:r>
      <w:r w:rsidR="008531E0" w:rsidRPr="00517A50">
        <w:rPr>
          <w:b/>
        </w:rPr>
        <w:t xml:space="preserve">eletions </w:t>
      </w:r>
      <w:r w:rsidR="00E96864" w:rsidRPr="00517A50">
        <w:rPr>
          <w:b/>
        </w:rPr>
        <w:t>to Codes</w:t>
      </w:r>
      <w:r w:rsidR="00E96864">
        <w:t xml:space="preserve"> </w:t>
      </w:r>
      <w:r w:rsidR="008531E0">
        <w:t>are</w:t>
      </w:r>
      <w:r w:rsidR="008A1DFF">
        <w:t xml:space="preserve"> in</w:t>
      </w:r>
      <w:r w:rsidR="008531E0">
        <w:t xml:space="preserve"> </w:t>
      </w:r>
      <w:r w:rsidR="008531E0" w:rsidRPr="008A657B">
        <w:rPr>
          <w:rFonts w:ascii="Times New Roman" w:hAnsi="Times New Roman"/>
          <w:i/>
          <w:strike/>
        </w:rPr>
        <w:t>strikethrough italics Times New Roman</w:t>
      </w:r>
      <w:r w:rsidR="00432F18">
        <w:rPr>
          <w:rFonts w:ascii="Times New Roman" w:hAnsi="Times New Roman"/>
          <w:i/>
          <w:strike/>
        </w:rPr>
        <w:t xml:space="preserve"> font</w:t>
      </w:r>
      <w:r w:rsidR="003E7C3D">
        <w:t>.</w:t>
      </w:r>
    </w:p>
    <w:p w14:paraId="23D3A397" w14:textId="77777777" w:rsidR="00661059" w:rsidRDefault="008A657B" w:rsidP="005D19B7">
      <w:pPr>
        <w:pStyle w:val="BdSupsNrml12pt"/>
        <w:widowControl w:val="0"/>
        <w:tabs>
          <w:tab w:val="left" w:pos="720"/>
          <w:tab w:val="left" w:pos="1800"/>
        </w:tabs>
        <w:ind w:left="1800"/>
      </w:pPr>
      <w:r w:rsidRPr="00517A50">
        <w:rPr>
          <w:b/>
        </w:rPr>
        <w:t>Board amendment additions</w:t>
      </w:r>
      <w:r>
        <w:t xml:space="preserve"> are</w:t>
      </w:r>
      <w:r w:rsidR="00D41B08">
        <w:t xml:space="preserve"> in</w:t>
      </w:r>
      <w:r>
        <w:t xml:space="preserve"> </w:t>
      </w:r>
      <w:r w:rsidRPr="008A657B">
        <w:rPr>
          <w:rFonts w:cs="Arial"/>
          <w:u w:val="double"/>
        </w:rPr>
        <w:t>double-underlined</w:t>
      </w:r>
      <w:r w:rsidR="008A1DFF">
        <w:rPr>
          <w:rFonts w:cs="Arial"/>
          <w:u w:val="double"/>
        </w:rPr>
        <w:t xml:space="preserve"> Arial font</w:t>
      </w:r>
      <w:r w:rsidR="003E7C3D">
        <w:t>.</w:t>
      </w:r>
    </w:p>
    <w:p w14:paraId="0937A69C" w14:textId="77777777" w:rsidR="00661059" w:rsidRDefault="008A657B" w:rsidP="005D19B7">
      <w:pPr>
        <w:pStyle w:val="BdSupsNrml12pt"/>
        <w:widowControl w:val="0"/>
        <w:tabs>
          <w:tab w:val="left" w:pos="720"/>
          <w:tab w:val="left" w:pos="1800"/>
        </w:tabs>
        <w:ind w:left="1800"/>
      </w:pPr>
      <w:r w:rsidRPr="00517A50">
        <w:rPr>
          <w:b/>
        </w:rPr>
        <w:t>Board amendment deletions</w:t>
      </w:r>
      <w:r>
        <w:t xml:space="preserve"> are</w:t>
      </w:r>
      <w:r w:rsidR="008A1DFF">
        <w:t xml:space="preserve"> in</w:t>
      </w:r>
      <w:r>
        <w:t xml:space="preserve"> </w:t>
      </w:r>
      <w:r w:rsidRPr="008A657B">
        <w:rPr>
          <w:rFonts w:cs="Arial"/>
          <w:strike/>
        </w:rPr>
        <w:t>strikethrough</w:t>
      </w:r>
      <w:r w:rsidR="003E7C3D">
        <w:rPr>
          <w:rFonts w:cs="Arial"/>
          <w:strike/>
        </w:rPr>
        <w:t xml:space="preserve"> </w:t>
      </w:r>
      <w:r w:rsidR="008A1DFF">
        <w:rPr>
          <w:rFonts w:cs="Arial"/>
          <w:strike/>
        </w:rPr>
        <w:t>Arial font</w:t>
      </w:r>
      <w:r>
        <w:t>.</w:t>
      </w:r>
    </w:p>
    <w:p w14:paraId="36FF5E7A" w14:textId="77777777" w:rsidR="00EB1156" w:rsidRDefault="008A1DFF" w:rsidP="005D19B7">
      <w:pPr>
        <w:pStyle w:val="BdSupsNrml12pt"/>
        <w:widowControl w:val="0"/>
        <w:tabs>
          <w:tab w:val="left" w:pos="720"/>
          <w:tab w:val="left" w:pos="1800"/>
        </w:tabs>
        <w:ind w:left="1800"/>
      </w:pPr>
      <w:r w:rsidRPr="00517A50">
        <w:rPr>
          <w:b/>
        </w:rPr>
        <w:t>Asterisks (*</w:t>
      </w:r>
      <w:r w:rsidR="00AB3A34" w:rsidRPr="00517A50">
        <w:rPr>
          <w:b/>
        </w:rPr>
        <w:t xml:space="preserve">  </w:t>
      </w:r>
      <w:r w:rsidRPr="00517A50">
        <w:rPr>
          <w:b/>
        </w:rPr>
        <w:t xml:space="preserve"> *</w:t>
      </w:r>
      <w:r w:rsidR="00AB3A34" w:rsidRPr="00517A50">
        <w:rPr>
          <w:b/>
        </w:rPr>
        <w:t xml:space="preserve">  </w:t>
      </w:r>
      <w:r w:rsidRPr="00517A50">
        <w:rPr>
          <w:b/>
        </w:rPr>
        <w:t xml:space="preserve"> *</w:t>
      </w:r>
      <w:r w:rsidR="00AB3A34" w:rsidRPr="00517A50">
        <w:rPr>
          <w:b/>
        </w:rPr>
        <w:t xml:space="preserve">  </w:t>
      </w:r>
      <w:r w:rsidRPr="00517A50">
        <w:rPr>
          <w:b/>
        </w:rPr>
        <w:t xml:space="preserve"> *)</w:t>
      </w:r>
      <w:r>
        <w:t xml:space="preserve"> indicate the omission of </w:t>
      </w:r>
      <w:r w:rsidR="0044389B">
        <w:t xml:space="preserve">unchanged Code </w:t>
      </w:r>
      <w:r w:rsidR="0096028A">
        <w:br/>
      </w:r>
      <w:r w:rsidR="00715F74">
        <w:t xml:space="preserve">subsections </w:t>
      </w:r>
      <w:r w:rsidR="00661059">
        <w:t xml:space="preserve">or </w:t>
      </w:r>
      <w:r w:rsidR="00715F74">
        <w:t xml:space="preserve">parts of </w:t>
      </w:r>
      <w:r w:rsidR="00661059">
        <w:t>table</w:t>
      </w:r>
      <w:r w:rsidR="0044389B">
        <w:t>s.</w:t>
      </w:r>
      <w:r w:rsidR="00A04876" w:rsidRPr="002B1396">
        <w:rPr>
          <w:b/>
          <w:vanish/>
          <w:highlight w:val="yellow"/>
        </w:rPr>
        <w:t>Do NOT delete this NOTE: area.</w:t>
      </w:r>
    </w:p>
    <w:p w14:paraId="7DD843CF" w14:textId="77777777" w:rsidR="00EB1156" w:rsidRDefault="00EB1156" w:rsidP="005D19B7">
      <w:pPr>
        <w:pStyle w:val="BdSupsNrml12pt"/>
        <w:widowControl w:val="0"/>
        <w:tabs>
          <w:tab w:val="left" w:pos="2880"/>
        </w:tabs>
      </w:pPr>
    </w:p>
    <w:p w14:paraId="6CAE6611" w14:textId="77777777" w:rsidR="00A04876" w:rsidRDefault="00A04876" w:rsidP="005D19B7">
      <w:pPr>
        <w:pStyle w:val="BdSupsNrml12pt"/>
        <w:widowControl w:val="0"/>
        <w:tabs>
          <w:tab w:val="left" w:pos="2880"/>
        </w:tabs>
      </w:pPr>
    </w:p>
    <w:p w14:paraId="798E7C67" w14:textId="77777777" w:rsidR="00A04876" w:rsidRDefault="00A04876" w:rsidP="005D19B7">
      <w:pPr>
        <w:pStyle w:val="BdSupsBodyText"/>
        <w:widowControl w:val="0"/>
      </w:pPr>
      <w:r w:rsidRPr="00A04876">
        <w:t>Be it ordained by the People of the City and County of San Francisco:</w:t>
      </w:r>
    </w:p>
    <w:p w14:paraId="6A4780B7" w14:textId="77777777" w:rsidR="00D44818" w:rsidRPr="00A04876" w:rsidRDefault="00D44818" w:rsidP="005D19B7">
      <w:pPr>
        <w:pStyle w:val="BdSupsBodyText"/>
        <w:widowControl w:val="0"/>
      </w:pPr>
    </w:p>
    <w:p w14:paraId="5421CBB7" w14:textId="025F819B" w:rsidR="00DF7A8F" w:rsidRDefault="00A04876" w:rsidP="005D19B7">
      <w:pPr>
        <w:pStyle w:val="BdSupsBodyText"/>
        <w:widowControl w:val="0"/>
      </w:pPr>
      <w:r w:rsidRPr="00A04876">
        <w:t xml:space="preserve">Section </w:t>
      </w:r>
      <w:r w:rsidR="00803501">
        <w:t>1</w:t>
      </w:r>
      <w:r w:rsidRPr="00A04876">
        <w:t xml:space="preserve">. </w:t>
      </w:r>
      <w:r w:rsidR="004959C8">
        <w:t xml:space="preserve"> Land Use and Environmental Findings.</w:t>
      </w:r>
    </w:p>
    <w:p w14:paraId="2F910027" w14:textId="5365A0DE" w:rsidR="00A04876" w:rsidRDefault="00DF7A8F" w:rsidP="005D19B7">
      <w:pPr>
        <w:pStyle w:val="BdSupsBodyText"/>
        <w:widowControl w:val="0"/>
      </w:pPr>
      <w:r>
        <w:t>(a</w:t>
      </w:r>
      <w:r w:rsidR="00A25F91">
        <w:t>)</w:t>
      </w:r>
      <w:r w:rsidR="00A25F91" w:rsidRPr="00A04876">
        <w:t xml:space="preserve"> </w:t>
      </w:r>
      <w:r w:rsidR="00A25F91">
        <w:t>The</w:t>
      </w:r>
      <w:r w:rsidR="00A04876" w:rsidRPr="00A04876">
        <w:t xml:space="preserve"> Planning Department has determined that the actions contemplated in this ordinance comply with the California Environmental Quality Act (California Public Resources </w:t>
      </w:r>
      <w:r w:rsidR="00A04876" w:rsidRPr="00A04876">
        <w:lastRenderedPageBreak/>
        <w:t>Code</w:t>
      </w:r>
      <w:r w:rsidR="00357F4D">
        <w:t>,</w:t>
      </w:r>
      <w:r w:rsidR="00A04876" w:rsidRPr="00A04876">
        <w:t xml:space="preserve"> Section</w:t>
      </w:r>
      <w:r w:rsidR="00412D8C">
        <w:t>s</w:t>
      </w:r>
      <w:r w:rsidR="00A04876" w:rsidRPr="00A04876">
        <w:t xml:space="preserve"> 21000 et seq.). </w:t>
      </w:r>
      <w:r w:rsidR="005E2C8E">
        <w:t xml:space="preserve"> </w:t>
      </w:r>
      <w:r w:rsidR="00A04876" w:rsidRPr="00A04876">
        <w:t xml:space="preserve">Said determination is on file with the Clerk of the Board of Supervisors in File No. </w:t>
      </w:r>
      <w:bookmarkStart w:id="1" w:name="Text11"/>
      <w:r w:rsidR="0079450B" w:rsidRPr="00A04876">
        <w:fldChar w:fldCharType="begin">
          <w:ffData>
            <w:name w:val="Text11"/>
            <w:enabled/>
            <w:calcOnExit w:val="0"/>
            <w:textInput>
              <w:default w:val="___"/>
            </w:textInput>
          </w:ffData>
        </w:fldChar>
      </w:r>
      <w:r w:rsidR="00A04876" w:rsidRPr="00A04876">
        <w:instrText xml:space="preserve"> FORMTEXT </w:instrText>
      </w:r>
      <w:r w:rsidR="0079450B" w:rsidRPr="00A04876">
        <w:fldChar w:fldCharType="separate"/>
      </w:r>
      <w:r w:rsidR="00BF04F4">
        <w:rPr>
          <w:noProof/>
        </w:rPr>
        <w:t>___</w:t>
      </w:r>
      <w:r w:rsidR="0079450B" w:rsidRPr="00A04876">
        <w:fldChar w:fldCharType="end"/>
      </w:r>
      <w:bookmarkEnd w:id="1"/>
      <w:r w:rsidR="00A04876" w:rsidRPr="00A04876">
        <w:t xml:space="preserve"> and is incorporated herein by reference.</w:t>
      </w:r>
      <w:r w:rsidR="00887F96">
        <w:t xml:space="preserve"> </w:t>
      </w:r>
      <w:r w:rsidR="00F244A9">
        <w:t xml:space="preserve"> The Board </w:t>
      </w:r>
      <w:r w:rsidR="002D0FBF">
        <w:t xml:space="preserve">of Supervisors (“Board”) </w:t>
      </w:r>
      <w:r w:rsidR="00F244A9">
        <w:t xml:space="preserve">affirms this determination. </w:t>
      </w:r>
      <w:r w:rsidR="00653BB5">
        <w:t xml:space="preserve"> </w:t>
      </w:r>
    </w:p>
    <w:p w14:paraId="68BF9562" w14:textId="57BBD4A2" w:rsidR="00DF7A8F" w:rsidRDefault="00DF7A8F" w:rsidP="005D19B7">
      <w:pPr>
        <w:pStyle w:val="BdSupsBodyText"/>
        <w:widowControl w:val="0"/>
      </w:pPr>
      <w:r>
        <w:t>(b)  On</w:t>
      </w:r>
      <w:r w:rsidR="00A3335A">
        <w:t xml:space="preserve"> </w:t>
      </w:r>
      <w:r w:rsidR="00A3335A">
        <w:fldChar w:fldCharType="begin">
          <w:ffData>
            <w:name w:val="Text26"/>
            <w:enabled/>
            <w:calcOnExit w:val="0"/>
            <w:textInput>
              <w:default w:val="__________"/>
            </w:textInput>
          </w:ffData>
        </w:fldChar>
      </w:r>
      <w:bookmarkStart w:id="2" w:name="Text26"/>
      <w:r w:rsidR="00A3335A">
        <w:instrText xml:space="preserve"> FORMTEXT </w:instrText>
      </w:r>
      <w:r w:rsidR="00A3335A">
        <w:fldChar w:fldCharType="separate"/>
      </w:r>
      <w:r w:rsidR="00BF04F4">
        <w:rPr>
          <w:noProof/>
        </w:rPr>
        <w:t>__________</w:t>
      </w:r>
      <w:r w:rsidR="00A3335A">
        <w:fldChar w:fldCharType="end"/>
      </w:r>
      <w:bookmarkEnd w:id="2"/>
      <w:r>
        <w:t>, the Planning Commission, in Resolution No.</w:t>
      </w:r>
      <w:r w:rsidR="00A3335A">
        <w:t xml:space="preserve"> </w:t>
      </w:r>
      <w:r w:rsidR="00A3335A">
        <w:fldChar w:fldCharType="begin">
          <w:ffData>
            <w:name w:val="Text26"/>
            <w:enabled/>
            <w:calcOnExit w:val="0"/>
            <w:textInput>
              <w:default w:val="__________"/>
            </w:textInput>
          </w:ffData>
        </w:fldChar>
      </w:r>
      <w:r w:rsidR="00A3335A">
        <w:instrText xml:space="preserve"> FORMTEXT </w:instrText>
      </w:r>
      <w:r w:rsidR="00A3335A">
        <w:fldChar w:fldCharType="separate"/>
      </w:r>
      <w:r w:rsidR="00BF04F4">
        <w:rPr>
          <w:noProof/>
        </w:rPr>
        <w:t>__________</w:t>
      </w:r>
      <w:r w:rsidR="00A3335A">
        <w:fldChar w:fldCharType="end"/>
      </w:r>
      <w:r>
        <w:t>, adopted findings that the actions contemplated in this ordinance are consistent, on balance, with the City’s General Plan</w:t>
      </w:r>
      <w:r w:rsidR="00107F85" w:rsidRPr="00107F85">
        <w:t xml:space="preserve"> and eight priority policies of Planning Code</w:t>
      </w:r>
      <w:r w:rsidR="00357F4D">
        <w:t>,</w:t>
      </w:r>
      <w:r w:rsidR="00107F85" w:rsidRPr="00107F85">
        <w:t xml:space="preserve"> Section 101.1</w:t>
      </w:r>
      <w:r>
        <w:t xml:space="preserve">.  The Board adopts </w:t>
      </w:r>
      <w:r w:rsidR="003F7593">
        <w:t xml:space="preserve">these findings </w:t>
      </w:r>
      <w:r>
        <w:t>as its own.  A copy of said Resolution is on file with the Clerk of the Board of Supervisors in File No.</w:t>
      </w:r>
      <w:r w:rsidR="00D44818">
        <w:t xml:space="preserve"> </w:t>
      </w:r>
      <w:r w:rsidR="00A3335A">
        <w:fldChar w:fldCharType="begin">
          <w:ffData>
            <w:name w:val="Text26"/>
            <w:enabled/>
            <w:calcOnExit w:val="0"/>
            <w:textInput>
              <w:default w:val="__________"/>
            </w:textInput>
          </w:ffData>
        </w:fldChar>
      </w:r>
      <w:r w:rsidR="00A3335A">
        <w:instrText xml:space="preserve"> FORMTEXT </w:instrText>
      </w:r>
      <w:r w:rsidR="00A3335A">
        <w:fldChar w:fldCharType="separate"/>
      </w:r>
      <w:r w:rsidR="00BF04F4">
        <w:rPr>
          <w:noProof/>
        </w:rPr>
        <w:t>__________</w:t>
      </w:r>
      <w:r w:rsidR="00A3335A">
        <w:fldChar w:fldCharType="end"/>
      </w:r>
      <w:r w:rsidR="00D44818">
        <w:t>, and is incorporated herein by reference.</w:t>
      </w:r>
    </w:p>
    <w:p w14:paraId="1B213BB2" w14:textId="1B699E57" w:rsidR="00A777E6" w:rsidRDefault="00A777E6" w:rsidP="005D19B7">
      <w:pPr>
        <w:pStyle w:val="BdSupsBodyText"/>
        <w:widowControl w:val="0"/>
      </w:pPr>
      <w:r>
        <w:t xml:space="preserve">(c)  </w:t>
      </w:r>
      <w:r w:rsidR="006137F2" w:rsidRPr="00CA18DB">
        <w:t>Pursuant to Planning Code</w:t>
      </w:r>
      <w:r w:rsidR="00357F4D">
        <w:t>,</w:t>
      </w:r>
      <w:r w:rsidR="006137F2" w:rsidRPr="00CA18DB">
        <w:t xml:space="preserve"> Section 302, this Board finds that these Planning Code amendments will serve the public necessity, convenience, and welfare for the reasons set forth in Planning Commission Resolution _________ and the Board incorporates such reasons herein by reference, as though fully set forth herein.  A copy of Planning Commission Resolution No. _______ is on file with the Clerk of the Board of Supervisors in File No. ________.  </w:t>
      </w:r>
    </w:p>
    <w:p w14:paraId="6C657E42" w14:textId="77777777" w:rsidR="004959C8" w:rsidRDefault="004959C8" w:rsidP="005D19B7">
      <w:pPr>
        <w:pStyle w:val="BdSupsBodyText"/>
        <w:widowControl w:val="0"/>
      </w:pPr>
    </w:p>
    <w:p w14:paraId="14A02175" w14:textId="77777777" w:rsidR="004959C8" w:rsidRDefault="004959C8" w:rsidP="00EE1EC8">
      <w:pPr>
        <w:pStyle w:val="BdSupsBodyText"/>
        <w:widowControl w:val="0"/>
      </w:pPr>
      <w:r>
        <w:t>Section 2.  Additional Findings.</w:t>
      </w:r>
    </w:p>
    <w:p w14:paraId="5E3041AB" w14:textId="77777777" w:rsidR="004959C8" w:rsidRDefault="004959C8" w:rsidP="00EE1EC8">
      <w:pPr>
        <w:pStyle w:val="BdSupsBodyText"/>
        <w:widowControl w:val="0"/>
      </w:pPr>
      <w:r>
        <w:t>(a)</w:t>
      </w:r>
      <w:r w:rsidRPr="00A04876">
        <w:t xml:space="preserve"> </w:t>
      </w:r>
      <w:r>
        <w:t xml:space="preserve"> The Housing Crisis Act of 2019, adopted by the California Legislature as Senate Bill 330 (hereafter, “SB 330”), provides that cities may not approve housing development projects that will require the demolition of existing residential units unless the sponsors of those projects agree to certain criteria.  Among other things, the project sponsors must allow existing occupants to remain in their units until a certain time before the start of construction activities; replace all protected units; offer displaced lower-income households a right of first refusal to comparable units; and provide lower-income tenants relocation assistance.  Further, SB 330 provides that cities may go beyond these minimum requirements to assist displaced households, particularly those who are lower-income.</w:t>
      </w:r>
    </w:p>
    <w:p w14:paraId="4F3EA356" w14:textId="1E621D43" w:rsidR="000F6E80" w:rsidRDefault="004959C8" w:rsidP="00EE1EC8">
      <w:pPr>
        <w:pStyle w:val="BdSupsBodyText"/>
        <w:widowControl w:val="0"/>
      </w:pPr>
      <w:r>
        <w:lastRenderedPageBreak/>
        <w:t>(b)</w:t>
      </w:r>
      <w:r w:rsidRPr="00A04876">
        <w:t xml:space="preserve"> </w:t>
      </w:r>
      <w:r>
        <w:t xml:space="preserve"> Consistent with SB 330, the Board </w:t>
      </w:r>
      <w:r w:rsidR="002D0FBF">
        <w:t xml:space="preserve">adopted Ordinance No. 3-26 in January 2026, enacting </w:t>
      </w:r>
      <w:r>
        <w:t>a series of tenant protections tailored for San Francisco</w:t>
      </w:r>
      <w:r w:rsidR="002D0FBF">
        <w:t xml:space="preserve"> (the “Tenant Protection Ordinance”)</w:t>
      </w:r>
      <w:r>
        <w:t xml:space="preserve">.  </w:t>
      </w:r>
    </w:p>
    <w:p w14:paraId="47D48F15" w14:textId="5911BEFB" w:rsidR="00471B9C" w:rsidRDefault="00471B9C" w:rsidP="002D0FBF">
      <w:pPr>
        <w:pStyle w:val="BdSupsBodyText"/>
      </w:pPr>
      <w:r>
        <w:t xml:space="preserve">(c)  </w:t>
      </w:r>
      <w:r w:rsidR="008054ED">
        <w:t xml:space="preserve">This </w:t>
      </w:r>
      <w:r w:rsidR="001128AE">
        <w:t>O</w:t>
      </w:r>
      <w:r w:rsidR="008054ED">
        <w:t xml:space="preserve">rdinance furthers the purposes of the Tenant Protection Ordinance by tailoring the replacement requirements to reflect the presumed income levels in the City’s </w:t>
      </w:r>
      <w:r w:rsidR="009544BA">
        <w:t>most vulnerable</w:t>
      </w:r>
      <w:r w:rsidR="008054ED">
        <w:t xml:space="preserve"> geographies. </w:t>
      </w:r>
      <w:r>
        <w:t xml:space="preserve"> The Priority Equities Geographies Special Use </w:t>
      </w:r>
      <w:r w:rsidR="002D0FBF">
        <w:t>District</w:t>
      </w:r>
      <w:r>
        <w:t xml:space="preserve">, </w:t>
      </w:r>
      <w:r w:rsidR="00BF04F4">
        <w:t>Planning Code</w:t>
      </w:r>
      <w:r w:rsidR="00357F4D">
        <w:t>,</w:t>
      </w:r>
      <w:r w:rsidR="00BF04F4">
        <w:t xml:space="preserve"> Section 249.97, </w:t>
      </w:r>
      <w:r>
        <w:t xml:space="preserve">adopted in 2024 in Ordinance </w:t>
      </w:r>
      <w:r w:rsidR="002D0FBF">
        <w:t xml:space="preserve">No. </w:t>
      </w:r>
      <w:r>
        <w:t>248</w:t>
      </w:r>
      <w:r w:rsidR="002D0FBF">
        <w:t>-</w:t>
      </w:r>
      <w:r>
        <w:t>23, outlines neighborhoods with a higher density of vulnerable populations</w:t>
      </w:r>
      <w:r w:rsidR="001D1A69">
        <w:t xml:space="preserve"> based on data</w:t>
      </w:r>
      <w:r>
        <w:t xml:space="preserve">.  </w:t>
      </w:r>
    </w:p>
    <w:p w14:paraId="7C5437DA" w14:textId="18D89AC6" w:rsidR="004959C8" w:rsidRDefault="006C1CC1" w:rsidP="00EE1EC8">
      <w:pPr>
        <w:pStyle w:val="BdSupsBodyText"/>
        <w:widowControl w:val="0"/>
      </w:pPr>
      <w:r>
        <w:t xml:space="preserve">(d)  </w:t>
      </w:r>
      <w:r w:rsidR="004C00B9">
        <w:t xml:space="preserve">According to data from the </w:t>
      </w:r>
      <w:r w:rsidR="008054ED">
        <w:t xml:space="preserve">United States Department of Housing and Urban Development’s Comprehensive Housing Affordability Strategy Database (“CHAS”), </w:t>
      </w:r>
      <w:r w:rsidR="009544BA">
        <w:t xml:space="preserve">while </w:t>
      </w:r>
      <w:r w:rsidR="008054ED">
        <w:t>51% of all renters in San Francisco are considered lower income, and 49% are considered above-lower income</w:t>
      </w:r>
      <w:r w:rsidR="009544BA">
        <w:t xml:space="preserve">, in the Priority Equities Geography Special Use District almost 70% of renters are lower income households, </w:t>
      </w:r>
      <w:r w:rsidR="004C00B9">
        <w:t>and a significant proportion of that group are extremely</w:t>
      </w:r>
      <w:r w:rsidR="005D19B7">
        <w:t xml:space="preserve"> </w:t>
      </w:r>
      <w:r w:rsidR="004C00B9">
        <w:t>low</w:t>
      </w:r>
      <w:r>
        <w:t>-</w:t>
      </w:r>
      <w:r w:rsidR="004C00B9">
        <w:t>income households: 41% are extremely low</w:t>
      </w:r>
      <w:r>
        <w:t>-</w:t>
      </w:r>
      <w:r w:rsidR="004C00B9">
        <w:t xml:space="preserve">income, 28% are low- or very low-income. </w:t>
      </w:r>
    </w:p>
    <w:p w14:paraId="1E5DB29F" w14:textId="1700DF20" w:rsidR="000F6E80" w:rsidRDefault="000F6E80" w:rsidP="005D19B7">
      <w:pPr>
        <w:pStyle w:val="BdSupsBodyText"/>
        <w:widowControl w:val="0"/>
      </w:pPr>
      <w:r>
        <w:t>(</w:t>
      </w:r>
      <w:r w:rsidR="006C1CC1">
        <w:t>e</w:t>
      </w:r>
      <w:r>
        <w:t xml:space="preserve">) </w:t>
      </w:r>
      <w:r w:rsidR="006C1CC1">
        <w:t xml:space="preserve"> </w:t>
      </w:r>
      <w:r>
        <w:t xml:space="preserve">The 2022 Housing Element acknowledges that in the face of widening inequality, and the historic and ongoing displacement of low-income communities and communities of color, the City faces an extraordinary imperative over the next decade to permit more housing, facilitate its construction, and prevent further displacement.  </w:t>
      </w:r>
      <w:bookmarkStart w:id="3" w:name="_Hlk203644450"/>
      <w:r>
        <w:t xml:space="preserve">The 2022 Housing Element </w:t>
      </w:r>
      <w:bookmarkEnd w:id="3"/>
      <w:r>
        <w:t xml:space="preserve">analyzes housing needs in San Francisco, includes policies that address those needs based on the collective vision and values of local communities, and identifies programs that will help implement those policies and a guiding framework for future legislation.  To meet these challenges, the City must implement a multi-pronged strategy that includes, among other approaches, the development of affordable housing and the expansion of tenant protections to ensure the long-term stability of residents and communities. </w:t>
      </w:r>
    </w:p>
    <w:p w14:paraId="18D2B9CE" w14:textId="30F03891" w:rsidR="00D44818" w:rsidRDefault="006C1CC1">
      <w:pPr>
        <w:pStyle w:val="BdSupsBodyText"/>
        <w:widowControl w:val="0"/>
      </w:pPr>
      <w:r>
        <w:t xml:space="preserve">(f)  </w:t>
      </w:r>
      <w:r w:rsidR="00471B9C">
        <w:t xml:space="preserve">By requiring the presumed income levels to reflect the levels outside well-resourced </w:t>
      </w:r>
      <w:r w:rsidR="00471B9C">
        <w:lastRenderedPageBreak/>
        <w:t>areas, the ordinance is more protective of lower income households, specifically, extremely low-income households.</w:t>
      </w:r>
    </w:p>
    <w:p w14:paraId="2CC4E07F" w14:textId="77777777" w:rsidR="002D0FBF" w:rsidRPr="00A04876" w:rsidRDefault="002D0FBF" w:rsidP="005D19B7">
      <w:pPr>
        <w:pStyle w:val="BdSupsBodyText"/>
        <w:widowControl w:val="0"/>
      </w:pPr>
    </w:p>
    <w:p w14:paraId="672EC835" w14:textId="271293F8" w:rsidR="00A04876" w:rsidRDefault="00A04876" w:rsidP="005D19B7">
      <w:pPr>
        <w:pStyle w:val="BdSupsBodyText"/>
        <w:widowControl w:val="0"/>
      </w:pPr>
      <w:r w:rsidRPr="00A04876">
        <w:t xml:space="preserve">Section </w:t>
      </w:r>
      <w:r w:rsidR="006C1CC1">
        <w:t>3</w:t>
      </w:r>
      <w:r w:rsidRPr="00A04876">
        <w:t xml:space="preserve">.  </w:t>
      </w:r>
      <w:r w:rsidR="000378CE">
        <w:t>Article 3 of t</w:t>
      </w:r>
      <w:r w:rsidRPr="00A04876">
        <w:t xml:space="preserve">he </w:t>
      </w:r>
      <w:r w:rsidR="00A777E6">
        <w:t xml:space="preserve">Planning </w:t>
      </w:r>
      <w:r w:rsidR="00715F74">
        <w:t xml:space="preserve">Code </w:t>
      </w:r>
      <w:r w:rsidRPr="00A04876">
        <w:t xml:space="preserve">is hereby amended by </w:t>
      </w:r>
      <w:r w:rsidR="00A777E6">
        <w:t>revising Section 317.2</w:t>
      </w:r>
      <w:r w:rsidRPr="00A04876">
        <w:t>, to read as follows:</w:t>
      </w:r>
    </w:p>
    <w:p w14:paraId="5EE05AA2" w14:textId="77777777" w:rsidR="00A777E6" w:rsidRPr="00A777E6" w:rsidRDefault="00A777E6" w:rsidP="005D19B7">
      <w:pPr>
        <w:pStyle w:val="BdSupsBodyText"/>
        <w:widowControl w:val="0"/>
        <w:rPr>
          <w:b/>
          <w:bCs/>
        </w:rPr>
      </w:pPr>
      <w:r w:rsidRPr="00A777E6">
        <w:rPr>
          <w:b/>
          <w:bCs/>
        </w:rPr>
        <w:t>SEC. 317.2. CONDITIONS OF APPROVAL FOR PROJECTS THAT REQUIRE THE DEMOLITION OF RESIDENTIAL UNITS.</w:t>
      </w:r>
    </w:p>
    <w:p w14:paraId="6001DC48" w14:textId="4851F702" w:rsidR="00A777E6" w:rsidRDefault="00A777E6" w:rsidP="005D19B7">
      <w:pPr>
        <w:pStyle w:val="BdSupsBodyText"/>
        <w:widowControl w:val="0"/>
      </w:pPr>
      <w:r>
        <w:t xml:space="preserve">(a)  </w:t>
      </w:r>
      <w:r w:rsidRPr="00803501">
        <w:rPr>
          <w:b/>
          <w:bCs/>
        </w:rPr>
        <w:t>Purpose; Implementation</w:t>
      </w:r>
      <w:r>
        <w:t xml:space="preserve">. This Section 317.2 is intended to implement and shall be construed consistent with the provisions of California Government Code </w:t>
      </w:r>
      <w:r w:rsidRPr="005D19B7">
        <w:rPr>
          <w:rFonts w:ascii="Times New Roman" w:hAnsi="Times New Roman"/>
          <w:i/>
          <w:strike/>
        </w:rPr>
        <w:t>s</w:t>
      </w:r>
      <w:r w:rsidR="008A654D" w:rsidRPr="0075014E">
        <w:rPr>
          <w:rFonts w:ascii="Times New Roman" w:hAnsi="Times New Roman"/>
          <w:i/>
          <w:u w:val="single"/>
        </w:rPr>
        <w:t>S</w:t>
      </w:r>
      <w:r>
        <w:t>ections 66300.5 and 66300.6, as they may be amended from time to time. The Planning Commission shall approve, and the Planning Department shall publish on its website, a Replacement Unit Implementation Document (hereafter, the “Implementation Document”) containing procedures, regulations, guidelines, notice formats, and application forms, as deemed necessary to assist the Department in ensuring that the relocation assistance and services in this Section 317.2 are available to displaced tenants, as required, and with implementation, monitoring, and enforcement of the policies and procedures of this Section 317.2. The Department may update the Implementation Document from time to time and shall seek Planning Commission approval for any significant changes.</w:t>
      </w:r>
    </w:p>
    <w:p w14:paraId="426C916B" w14:textId="3B4725DC" w:rsidR="00A777E6" w:rsidRDefault="00A777E6" w:rsidP="007D4D74">
      <w:pPr>
        <w:pStyle w:val="BdSupsBodyText"/>
      </w:pPr>
      <w:r>
        <w:t xml:space="preserve">(b)  </w:t>
      </w:r>
      <w:r w:rsidRPr="00A777E6">
        <w:rPr>
          <w:b/>
          <w:bCs/>
        </w:rPr>
        <w:t>Definitions.</w:t>
      </w:r>
      <w:r>
        <w:t xml:space="preserve"> In addition to the definitions in California Government Section 66300.5 and Planning Code </w:t>
      </w:r>
      <w:r w:rsidRPr="007D4D74">
        <w:t>Sections</w:t>
      </w:r>
      <w:r w:rsidRPr="00842000">
        <w:t xml:space="preserve"> </w:t>
      </w:r>
      <w:r>
        <w:t>102</w:t>
      </w:r>
      <w:r w:rsidRPr="007D4D74">
        <w:t xml:space="preserve"> </w:t>
      </w:r>
      <w:r w:rsidR="005D19B7">
        <w:t xml:space="preserve">or Section </w:t>
      </w:r>
      <w:r>
        <w:t>401, the following terms shall have the following definitions:</w:t>
      </w:r>
    </w:p>
    <w:p w14:paraId="5A1398DA" w14:textId="6B2E9B93" w:rsidR="00A777E6" w:rsidRDefault="00A777E6" w:rsidP="005D19B7">
      <w:pPr>
        <w:pStyle w:val="BdSupsBodyText"/>
        <w:widowControl w:val="0"/>
      </w:pPr>
      <w:r>
        <w:t xml:space="preserve">“Affordable Housing Cost” is defined in California Health and Safety Code </w:t>
      </w:r>
      <w:r w:rsidRPr="005D19B7">
        <w:rPr>
          <w:rFonts w:ascii="Times New Roman" w:hAnsi="Times New Roman"/>
          <w:i/>
          <w:strike/>
        </w:rPr>
        <w:t>s</w:t>
      </w:r>
      <w:r w:rsidR="008A654D" w:rsidRPr="0075014E">
        <w:rPr>
          <w:rFonts w:ascii="Times New Roman" w:hAnsi="Times New Roman"/>
          <w:i/>
          <w:u w:val="single"/>
        </w:rPr>
        <w:t>S</w:t>
      </w:r>
      <w:r>
        <w:t>ection 50052.5.</w:t>
      </w:r>
    </w:p>
    <w:p w14:paraId="3CDBBB03" w14:textId="3A592C7C" w:rsidR="00A777E6" w:rsidRDefault="00A777E6" w:rsidP="005D19B7">
      <w:pPr>
        <w:pStyle w:val="BdSupsBodyText"/>
        <w:widowControl w:val="0"/>
      </w:pPr>
      <w:r>
        <w:t xml:space="preserve">“Affordable Rent” is defined in California Health and Safety Code </w:t>
      </w:r>
      <w:r w:rsidR="008A654D" w:rsidRPr="00033C7E">
        <w:rPr>
          <w:rFonts w:ascii="Times New Roman" w:hAnsi="Times New Roman"/>
          <w:i/>
          <w:strike/>
        </w:rPr>
        <w:t>s</w:t>
      </w:r>
      <w:r w:rsidR="008A654D" w:rsidRPr="00033C7E">
        <w:rPr>
          <w:rFonts w:ascii="Times New Roman" w:hAnsi="Times New Roman"/>
          <w:i/>
          <w:u w:val="single"/>
        </w:rPr>
        <w:t>S</w:t>
      </w:r>
      <w:r>
        <w:t>ection 50053.</w:t>
      </w:r>
    </w:p>
    <w:p w14:paraId="54A2376F" w14:textId="4C9DA5A1" w:rsidR="00A777E6" w:rsidRDefault="00A777E6" w:rsidP="005D19B7">
      <w:pPr>
        <w:pStyle w:val="BdSupsBodyText"/>
        <w:widowControl w:val="0"/>
      </w:pPr>
      <w:r>
        <w:t xml:space="preserve">“Comparable Unit” shall mean a Replacement Unit (and for purposes of subsection </w:t>
      </w:r>
      <w:r>
        <w:lastRenderedPageBreak/>
        <w:t>317.2(d)(2)(C), a substitute unit) that contains at least the same total number of bedrooms, same total number of full bathrooms, and at least 90</w:t>
      </w:r>
      <w:r w:rsidR="00EE1EC8" w:rsidRPr="0075014E">
        <w:rPr>
          <w:i/>
          <w:iCs/>
          <w:u w:val="single"/>
        </w:rPr>
        <w:t>%</w:t>
      </w:r>
      <w:r w:rsidRPr="005D19B7">
        <w:rPr>
          <w:rFonts w:ascii="Times New Roman" w:hAnsi="Times New Roman"/>
          <w:i/>
          <w:iCs/>
          <w:strike/>
        </w:rPr>
        <w:t>percent</w:t>
      </w:r>
      <w:r w:rsidRPr="005D19B7">
        <w:rPr>
          <w:rFonts w:ascii="Times New Roman" w:hAnsi="Times New Roman"/>
          <w:i/>
          <w:strike/>
        </w:rPr>
        <w:t xml:space="preserve"> </w:t>
      </w:r>
      <w:r>
        <w:t>of the square footage of the Protected Unit being replaced. However, if one or more single-family homes that qualify as Protected Units are being replaced in a Housing Development Project that consists of two or more units, “Comparable Unit” shall mean either (1) a unit containing the same number of bedrooms if the single-family home contains three or fewer bedrooms, or (2) a unit containing three bedrooms if the single-family home contains four or more bedrooms and a Comparable Unit is not required to have the same or similar square footage or the same number of total rooms.</w:t>
      </w:r>
    </w:p>
    <w:p w14:paraId="6E3572E4" w14:textId="63A9A2D5" w:rsidR="00A777E6" w:rsidRDefault="00A777E6" w:rsidP="005D19B7">
      <w:pPr>
        <w:pStyle w:val="BdSupsBodyText"/>
        <w:widowControl w:val="0"/>
      </w:pPr>
      <w:r>
        <w:t>“Demolition” is defined as “Residential Demolition” in Section 317(b)(2).</w:t>
      </w:r>
    </w:p>
    <w:p w14:paraId="13857F4E" w14:textId="0AF7FBC6" w:rsidR="00A777E6" w:rsidRDefault="00A777E6" w:rsidP="005D19B7">
      <w:pPr>
        <w:pStyle w:val="BdSupsBodyText"/>
        <w:widowControl w:val="0"/>
      </w:pPr>
      <w:r>
        <w:t xml:space="preserve">“Existing Occupant” shall mean a Tenant of a unit at the time the owner of a unit applied to demolish the unit or recovered possession of the unit in order for the unit to be demolished. A Tenant occupying a unit on the date the project sponsor submitted a Development Application </w:t>
      </w:r>
      <w:r w:rsidRPr="004D140C">
        <w:rPr>
          <w:rFonts w:ascii="Times New Roman" w:hAnsi="Times New Roman"/>
          <w:i/>
          <w:strike/>
        </w:rPr>
        <w:t>or preliminary application</w:t>
      </w:r>
      <w:r w:rsidRPr="004D140C">
        <w:t xml:space="preserve"> </w:t>
      </w:r>
      <w:r>
        <w:t xml:space="preserve">to demolish that unit shall be an Existing Occupant. If there is no Tenant occupying the unit on such date, the prior Tenant shall still qualify as an Existing Occupant for purposes of this Section 317.2 if any of the following circumstances are true as of the date the project sponsor submitted the Development Application </w:t>
      </w:r>
      <w:r w:rsidRPr="005D19B7">
        <w:rPr>
          <w:rFonts w:ascii="Times New Roman" w:hAnsi="Times New Roman"/>
          <w:i/>
          <w:strike/>
        </w:rPr>
        <w:t>or preliminary application</w:t>
      </w:r>
      <w:r>
        <w:t xml:space="preserve">: </w:t>
      </w:r>
      <w:r w:rsidR="000C5D15" w:rsidRPr="005D19B7">
        <w:rPr>
          <w:rFonts w:ascii="Times New Roman" w:hAnsi="Times New Roman"/>
          <w:i/>
          <w:u w:val="single"/>
        </w:rPr>
        <w:t>(</w:t>
      </w:r>
      <w:r>
        <w:t xml:space="preserve">1) the Tenant vacated the unit within the previous five years pursuant to a </w:t>
      </w:r>
      <w:r w:rsidRPr="005D19B7">
        <w:rPr>
          <w:rFonts w:ascii="Times New Roman" w:hAnsi="Times New Roman"/>
          <w:i/>
          <w:strike/>
        </w:rPr>
        <w:t>Tenant</w:t>
      </w:r>
      <w:r w:rsidRPr="004F6BC1">
        <w:t xml:space="preserve"> </w:t>
      </w:r>
      <w:r>
        <w:t xml:space="preserve">Buyout </w:t>
      </w:r>
      <w:r w:rsidR="004F6BC1" w:rsidRPr="005D19B7">
        <w:rPr>
          <w:rFonts w:ascii="Times New Roman" w:hAnsi="Times New Roman"/>
          <w:i/>
          <w:u w:val="single"/>
        </w:rPr>
        <w:t xml:space="preserve">Agreement </w:t>
      </w:r>
      <w:r>
        <w:t xml:space="preserve">that did not comply with the applicable provisions of Administrative Code Section 37.9E but where there has been a finding of substantial compliance as described in Planning Code Section 317(d)(8); </w:t>
      </w:r>
      <w:r w:rsidR="000C5D15" w:rsidRPr="00033C7E">
        <w:rPr>
          <w:rFonts w:ascii="Times New Roman" w:hAnsi="Times New Roman"/>
          <w:i/>
          <w:u w:val="single"/>
        </w:rPr>
        <w:t>(</w:t>
      </w:r>
      <w:r>
        <w:t xml:space="preserve">2) the Tenant vacated the unit within the previous three years pursuant to a notice to vacate under Administrative Code Section 37.9(a)(8); </w:t>
      </w:r>
      <w:r w:rsidR="000C5D15" w:rsidRPr="00033C7E">
        <w:rPr>
          <w:rFonts w:ascii="Times New Roman" w:hAnsi="Times New Roman"/>
          <w:i/>
          <w:u w:val="single"/>
        </w:rPr>
        <w:t>(</w:t>
      </w:r>
      <w:r>
        <w:t xml:space="preserve">3) the Tenant vacated the unit within the previous five years pursuant to a notice to vacate under Administrative Code Section 37.9(a)(13); or </w:t>
      </w:r>
      <w:r w:rsidR="000C5D15" w:rsidRPr="00033C7E">
        <w:rPr>
          <w:rFonts w:ascii="Times New Roman" w:hAnsi="Times New Roman"/>
          <w:i/>
          <w:u w:val="single"/>
        </w:rPr>
        <w:t>(</w:t>
      </w:r>
      <w:r>
        <w:t xml:space="preserve">4) the Tenant was required to vacate the unit within the previous five years due to a serious and imminent </w:t>
      </w:r>
      <w:r>
        <w:lastRenderedPageBreak/>
        <w:t>hazard.</w:t>
      </w:r>
    </w:p>
    <w:p w14:paraId="4A13E09C" w14:textId="2CBFBE95" w:rsidR="00961FF4" w:rsidRPr="00961FF4" w:rsidRDefault="00961FF4" w:rsidP="005D19B7">
      <w:pPr>
        <w:pStyle w:val="BdSupsBodyText"/>
        <w:widowControl w:val="0"/>
        <w:rPr>
          <w:rFonts w:ascii="Times New Roman" w:hAnsi="Times New Roman"/>
          <w:i/>
          <w:u w:val="single"/>
        </w:rPr>
      </w:pPr>
      <w:r>
        <w:rPr>
          <w:rFonts w:ascii="Times New Roman" w:hAnsi="Times New Roman"/>
          <w:i/>
          <w:szCs w:val="22"/>
          <w:u w:val="single"/>
        </w:rPr>
        <w:t>“Extremely Low</w:t>
      </w:r>
      <w:r w:rsidR="005D19B7" w:rsidRPr="005D19B7">
        <w:rPr>
          <w:rStyle w:val="CommentReference"/>
          <w:rFonts w:ascii="Times New Roman" w:hAnsi="Times New Roman"/>
          <w:i/>
          <w:sz w:val="24"/>
          <w:u w:val="single"/>
        </w:rPr>
        <w:t>-</w:t>
      </w:r>
      <w:r>
        <w:rPr>
          <w:rFonts w:ascii="Times New Roman" w:hAnsi="Times New Roman"/>
          <w:i/>
          <w:szCs w:val="22"/>
          <w:u w:val="single"/>
        </w:rPr>
        <w:t xml:space="preserve">Income Household” is defined in California Health and Safety Code </w:t>
      </w:r>
      <w:r w:rsidR="008A654D">
        <w:rPr>
          <w:rFonts w:ascii="Times New Roman" w:hAnsi="Times New Roman"/>
          <w:i/>
          <w:szCs w:val="22"/>
          <w:u w:val="single"/>
        </w:rPr>
        <w:t>S</w:t>
      </w:r>
      <w:r>
        <w:rPr>
          <w:rFonts w:ascii="Times New Roman" w:hAnsi="Times New Roman"/>
          <w:i/>
          <w:szCs w:val="22"/>
          <w:u w:val="single"/>
        </w:rPr>
        <w:t xml:space="preserve">ection </w:t>
      </w:r>
      <w:r w:rsidR="00014F57">
        <w:rPr>
          <w:rFonts w:ascii="Times New Roman" w:hAnsi="Times New Roman"/>
          <w:i/>
          <w:szCs w:val="22"/>
          <w:u w:val="single"/>
        </w:rPr>
        <w:t>50106</w:t>
      </w:r>
      <w:r>
        <w:rPr>
          <w:rFonts w:ascii="Times New Roman" w:hAnsi="Times New Roman"/>
          <w:i/>
          <w:szCs w:val="22"/>
          <w:u w:val="single"/>
        </w:rPr>
        <w:t xml:space="preserve">. </w:t>
      </w:r>
      <w:r w:rsidRPr="00D9428A">
        <w:rPr>
          <w:rFonts w:ascii="Times New Roman" w:hAnsi="Times New Roman"/>
          <w:i/>
          <w:szCs w:val="22"/>
          <w:u w:val="single"/>
        </w:rPr>
        <w:t xml:space="preserve"> </w:t>
      </w:r>
    </w:p>
    <w:p w14:paraId="03718B29" w14:textId="7D534649" w:rsidR="00A777E6" w:rsidRDefault="00A777E6" w:rsidP="005D19B7">
      <w:pPr>
        <w:pStyle w:val="BdSupsBodyText"/>
        <w:widowControl w:val="0"/>
      </w:pPr>
      <w:r>
        <w:t xml:space="preserve">“Housing Development Project” is defined in California Government Code </w:t>
      </w:r>
      <w:r w:rsidR="008A654D" w:rsidRPr="00033C7E">
        <w:rPr>
          <w:rFonts w:ascii="Times New Roman" w:hAnsi="Times New Roman"/>
          <w:i/>
          <w:strike/>
        </w:rPr>
        <w:t>s</w:t>
      </w:r>
      <w:r w:rsidR="008A654D" w:rsidRPr="00033C7E">
        <w:rPr>
          <w:rFonts w:ascii="Times New Roman" w:hAnsi="Times New Roman"/>
          <w:i/>
          <w:u w:val="single"/>
        </w:rPr>
        <w:t>S</w:t>
      </w:r>
      <w:r>
        <w:t>ection 65905.5(b)(3).</w:t>
      </w:r>
    </w:p>
    <w:p w14:paraId="35F463BC" w14:textId="22A69782" w:rsidR="00A777E6" w:rsidRDefault="00A777E6" w:rsidP="005D19B7">
      <w:pPr>
        <w:pStyle w:val="BdSupsBodyText"/>
        <w:widowControl w:val="0"/>
      </w:pPr>
      <w:r>
        <w:t xml:space="preserve">“Lower Income Household” is defined in California Health and Safety Code </w:t>
      </w:r>
      <w:r w:rsidR="008A654D" w:rsidRPr="00033C7E">
        <w:rPr>
          <w:rFonts w:ascii="Times New Roman" w:hAnsi="Times New Roman"/>
          <w:i/>
          <w:strike/>
        </w:rPr>
        <w:t>s</w:t>
      </w:r>
      <w:r w:rsidR="008A654D" w:rsidRPr="00033C7E">
        <w:rPr>
          <w:rFonts w:ascii="Times New Roman" w:hAnsi="Times New Roman"/>
          <w:i/>
          <w:u w:val="single"/>
        </w:rPr>
        <w:t>S</w:t>
      </w:r>
      <w:r>
        <w:t>ection 50079.5.</w:t>
      </w:r>
    </w:p>
    <w:p w14:paraId="7BA2F3D7" w14:textId="57773FEC" w:rsidR="00A777E6" w:rsidRDefault="00A777E6" w:rsidP="005D19B7">
      <w:pPr>
        <w:pStyle w:val="BdSupsBodyText"/>
        <w:widowControl w:val="0"/>
      </w:pPr>
      <w:r>
        <w:t>“Protected Unit” shall mean a Residential Unit, whether authorized or unauthorized, and whether occupied or vacant, that meets any of the following criteria: (1) has been subject to a recorded covenant, ordinance, or law that restricts rents to levels affordable to persons and families of Lower or Very</w:t>
      </w:r>
      <w:r w:rsidR="0075014E">
        <w:t xml:space="preserve"> </w:t>
      </w:r>
      <w:r w:rsidRPr="0075014E">
        <w:rPr>
          <w:rFonts w:cs="Arial"/>
        </w:rPr>
        <w:t>Low-Income</w:t>
      </w:r>
      <w:r w:rsidRPr="000C5D15">
        <w:t xml:space="preserve"> </w:t>
      </w:r>
      <w:r>
        <w:t xml:space="preserve">within the past five years; (2) has been subject to any form of rent or price control through San Francisco’s valid exercise of its police power within the last five years, including all units subject to the rent increase limitations set forth in </w:t>
      </w:r>
      <w:r w:rsidR="00780764" w:rsidRPr="005D19B7">
        <w:rPr>
          <w:rFonts w:ascii="Times New Roman" w:hAnsi="Times New Roman"/>
          <w:i/>
          <w:u w:val="single"/>
        </w:rPr>
        <w:t>Administrative Code</w:t>
      </w:r>
      <w:r w:rsidR="00780764" w:rsidRPr="00780764">
        <w:t xml:space="preserve"> </w:t>
      </w:r>
      <w:r>
        <w:t>Section 37.3</w:t>
      </w:r>
      <w:r w:rsidRPr="005D19B7">
        <w:rPr>
          <w:rFonts w:ascii="Times New Roman" w:hAnsi="Times New Roman"/>
          <w:i/>
          <w:strike/>
        </w:rPr>
        <w:t xml:space="preserve"> of the Administrative Code</w:t>
      </w:r>
      <w:r>
        <w:t xml:space="preserve">; (3) has been rented by a Lower or Very </w:t>
      </w:r>
      <w:r w:rsidRPr="0075014E">
        <w:t>Low-Income</w:t>
      </w:r>
      <w:r w:rsidRPr="00A926D7">
        <w:t xml:space="preserve"> </w:t>
      </w:r>
      <w:r>
        <w:t>Household within the past five years; or (4) was withdrawn from rent or lease in accordance with Chapter 12.75 (commencing with Section 7060) of Division 7 of Title 1 of the California Government Code) within the past 10 years.</w:t>
      </w:r>
    </w:p>
    <w:p w14:paraId="3571896D" w14:textId="32164F0D" w:rsidR="00A777E6" w:rsidRDefault="00A777E6" w:rsidP="005D19B7">
      <w:pPr>
        <w:pStyle w:val="BdSupsBodyText"/>
        <w:widowControl w:val="0"/>
      </w:pPr>
      <w:r>
        <w:t>“Replacement Unit” shall mean a Residential Unit that replaces a demolished Protected Unit in a new Housing Development Project and that complies with the requirements of this Section 317.2. The Department shall note the existence of Replacement Units on a publicly-accessible website.</w:t>
      </w:r>
    </w:p>
    <w:p w14:paraId="5FB1DA0F" w14:textId="059B995B" w:rsidR="00A777E6" w:rsidRDefault="00A777E6" w:rsidP="005D19B7">
      <w:pPr>
        <w:pStyle w:val="BdSupsBodyText"/>
        <w:widowControl w:val="0"/>
      </w:pPr>
      <w:r>
        <w:t>“Tenant” is defined in Administrative Code Section 37.2(t) and shall include any lawful occupants of the unit, as well as any persons who have vacated the unit temporarily while the landlord is carrying out capital improvements or rehabilitation work.</w:t>
      </w:r>
    </w:p>
    <w:p w14:paraId="45076BE2" w14:textId="52C95C8D" w:rsidR="00A777E6" w:rsidRDefault="00A777E6" w:rsidP="005D19B7">
      <w:pPr>
        <w:pStyle w:val="BdSupsBodyText"/>
        <w:widowControl w:val="0"/>
      </w:pPr>
      <w:r>
        <w:t>“Very Low</w:t>
      </w:r>
      <w:r w:rsidR="0075014E" w:rsidRPr="0075014E">
        <w:rPr>
          <w:rFonts w:ascii="Times New Roman" w:hAnsi="Times New Roman"/>
          <w:i/>
          <w:u w:val="single"/>
        </w:rPr>
        <w:t>-</w:t>
      </w:r>
      <w:r>
        <w:t xml:space="preserve">Income Household” is defined in California Health and Safety Code </w:t>
      </w:r>
      <w:r w:rsidR="008A654D" w:rsidRPr="00033C7E">
        <w:rPr>
          <w:rFonts w:ascii="Times New Roman" w:hAnsi="Times New Roman"/>
          <w:i/>
          <w:strike/>
        </w:rPr>
        <w:t>s</w:t>
      </w:r>
      <w:r w:rsidR="008A654D" w:rsidRPr="00033C7E">
        <w:rPr>
          <w:rFonts w:ascii="Times New Roman" w:hAnsi="Times New Roman"/>
          <w:i/>
          <w:u w:val="single"/>
        </w:rPr>
        <w:t>S</w:t>
      </w:r>
      <w:r>
        <w:t xml:space="preserve">ection </w:t>
      </w:r>
      <w:r>
        <w:lastRenderedPageBreak/>
        <w:t>50105.</w:t>
      </w:r>
    </w:p>
    <w:p w14:paraId="48C28F4C" w14:textId="3A3A2BD5" w:rsidR="00A777E6" w:rsidRDefault="00A777E6" w:rsidP="005D19B7">
      <w:pPr>
        <w:pStyle w:val="BdSupsBodyText"/>
        <w:widowControl w:val="0"/>
      </w:pPr>
      <w:r>
        <w:t xml:space="preserve">(c)  </w:t>
      </w:r>
      <w:r w:rsidRPr="00A777E6">
        <w:rPr>
          <w:b/>
          <w:bCs/>
        </w:rPr>
        <w:t>No Net Loss of Residential Units.</w:t>
      </w:r>
      <w:r>
        <w:t xml:space="preserve"> Notwithstanding any other law including local density requirements, a Housing Development Project that will require the demolition of one or more Residential Units, whether authorized or unauthorized, shall include at least as many Residential Units as will be demolished</w:t>
      </w:r>
      <w:r w:rsidR="0064597D">
        <w:rPr>
          <w:rFonts w:ascii="Times New Roman" w:hAnsi="Times New Roman"/>
          <w:i/>
          <w:u w:val="single"/>
        </w:rPr>
        <w:t>,</w:t>
      </w:r>
      <w:r>
        <w:t xml:space="preserve"> or as existed on the project site within the last </w:t>
      </w:r>
      <w:r w:rsidRPr="00ED4CEB">
        <w:rPr>
          <w:rFonts w:ascii="Times New Roman" w:hAnsi="Times New Roman"/>
          <w:i/>
          <w:strike/>
        </w:rPr>
        <w:t>five</w:t>
      </w:r>
      <w:r w:rsidRPr="00D73799">
        <w:rPr>
          <w:rFonts w:cs="Arial"/>
        </w:rPr>
        <w:t xml:space="preserve"> </w:t>
      </w:r>
      <w:r w:rsidR="00ED4CEB">
        <w:rPr>
          <w:rFonts w:ascii="Times New Roman" w:hAnsi="Times New Roman"/>
          <w:i/>
          <w:u w:val="single"/>
        </w:rPr>
        <w:t>seven</w:t>
      </w:r>
      <w:r w:rsidR="00ED4CEB" w:rsidRPr="005D19B7">
        <w:rPr>
          <w:rFonts w:cs="Arial"/>
          <w:kern w:val="2"/>
          <w14:ligatures w14:val="standardContextual"/>
        </w:rPr>
        <w:t xml:space="preserve"> </w:t>
      </w:r>
      <w:r>
        <w:t>years preceding the date of the Development Application, whichever is greater.</w:t>
      </w:r>
    </w:p>
    <w:p w14:paraId="6B003A69" w14:textId="7C0100AD" w:rsidR="00A777E6" w:rsidRDefault="00A777E6" w:rsidP="005D19B7">
      <w:pPr>
        <w:pStyle w:val="BdSupsBodyText"/>
        <w:widowControl w:val="0"/>
      </w:pPr>
      <w:r>
        <w:t xml:space="preserve">(d)  </w:t>
      </w:r>
      <w:r w:rsidRPr="00A777E6">
        <w:rPr>
          <w:b/>
          <w:bCs/>
        </w:rPr>
        <w:t>Projects that Require Demolition of Protected Units.</w:t>
      </w:r>
      <w:r>
        <w:t xml:space="preserve"> Notwithstanding any other law including local density requirements, a development project that will require the demolition of occupied or vacant Protected Units, or that is located on a site where Protected Units were demolished in the </w:t>
      </w:r>
      <w:r w:rsidRPr="00936F5F">
        <w:rPr>
          <w:rFonts w:cs="Arial"/>
        </w:rPr>
        <w:t xml:space="preserve">five </w:t>
      </w:r>
      <w:r>
        <w:t>years preceding the date the project sponsor submits a Development Application, shall not be approved unless the project meets all of the following requirements:</w:t>
      </w:r>
    </w:p>
    <w:p w14:paraId="02CDCC41" w14:textId="77F3FEE6" w:rsidR="00A777E6" w:rsidRDefault="00A777E6" w:rsidP="005D19B7">
      <w:pPr>
        <w:pStyle w:val="BdSupsBodyText"/>
        <w:widowControl w:val="0"/>
      </w:pPr>
      <w:r>
        <w:tab/>
        <w:t xml:space="preserve">(1)  </w:t>
      </w:r>
      <w:r w:rsidRPr="00A777E6">
        <w:rPr>
          <w:b/>
          <w:bCs/>
        </w:rPr>
        <w:t>Replacement of Protected Units.</w:t>
      </w:r>
      <w:r>
        <w:t xml:space="preserve"> The project shall replace all existing Protected Units and all Protected Units demolished on or after January 1, 2020 with Comparable Units. Except as otherwise provided in this Section 317.2, for purposes of this subsection (d)(1), the term “replace” shall have the same meaning as provided in Government Code </w:t>
      </w:r>
      <w:r w:rsidR="008A654D" w:rsidRPr="00033C7E">
        <w:rPr>
          <w:rFonts w:ascii="Times New Roman" w:hAnsi="Times New Roman"/>
          <w:i/>
          <w:strike/>
        </w:rPr>
        <w:t>s</w:t>
      </w:r>
      <w:r w:rsidR="008A654D" w:rsidRPr="00033C7E">
        <w:rPr>
          <w:rFonts w:ascii="Times New Roman" w:hAnsi="Times New Roman"/>
          <w:i/>
          <w:u w:val="single"/>
        </w:rPr>
        <w:t>S</w:t>
      </w:r>
      <w:r>
        <w:t>ections 65915(c)(3)(B) and (C) and as further described below. Replacement Units subject to an affordability restriction shall remain affordable for the Life of the Project, as defined in Section 401.</w:t>
      </w:r>
    </w:p>
    <w:p w14:paraId="4AEB4B57" w14:textId="1FBAF6D3" w:rsidR="00D9428A" w:rsidRDefault="00A777E6" w:rsidP="005D19B7">
      <w:pPr>
        <w:pStyle w:val="BdSupsBodyText"/>
        <w:widowControl w:val="0"/>
        <w:rPr>
          <w:rFonts w:ascii="Times New Roman" w:hAnsi="Times New Roman"/>
          <w:i/>
          <w:u w:val="single"/>
        </w:rPr>
      </w:pPr>
      <w:r>
        <w:tab/>
      </w:r>
      <w:r>
        <w:tab/>
        <w:t xml:space="preserve">(A)  </w:t>
      </w:r>
      <w:r w:rsidRPr="00A777E6">
        <w:rPr>
          <w:b/>
          <w:bCs/>
        </w:rPr>
        <w:t xml:space="preserve">Demolition and Replacement of Units Occupied by </w:t>
      </w:r>
      <w:r w:rsidRPr="0075014E">
        <w:rPr>
          <w:b/>
          <w:bCs/>
        </w:rPr>
        <w:t xml:space="preserve">Lower-Income </w:t>
      </w:r>
      <w:r w:rsidRPr="00A777E6">
        <w:rPr>
          <w:b/>
          <w:bCs/>
        </w:rPr>
        <w:t>Households.</w:t>
      </w:r>
      <w:r>
        <w:t xml:space="preserve"> Except as provided in subsection 317.2(d)(2)(D), for projects proposing to demolish buildings that include Protected Units that were occupied by </w:t>
      </w:r>
      <w:r w:rsidRPr="0075014E">
        <w:t>Lower-Income</w:t>
      </w:r>
      <w:r w:rsidRPr="00BB795C">
        <w:t xml:space="preserve"> </w:t>
      </w:r>
      <w:r>
        <w:t xml:space="preserve">Households at the time of the Development Application, the project sponsor shall replace such Protected Units with Comparable Units </w:t>
      </w:r>
      <w:r w:rsidR="00D9428A">
        <w:rPr>
          <w:rFonts w:ascii="Times New Roman" w:hAnsi="Times New Roman"/>
          <w:i/>
          <w:u w:val="single"/>
        </w:rPr>
        <w:t xml:space="preserve">as follows: </w:t>
      </w:r>
    </w:p>
    <w:p w14:paraId="6B33857A" w14:textId="2EE98CAD" w:rsidR="00D9428A" w:rsidRDefault="00014F57" w:rsidP="005D19B7">
      <w:pPr>
        <w:pStyle w:val="BdSupsBodyText"/>
        <w:widowControl w:val="0"/>
      </w:pPr>
      <w:r w:rsidRPr="00014F57">
        <w:rPr>
          <w:rFonts w:ascii="Times New Roman" w:hAnsi="Times New Roman"/>
          <w:i/>
        </w:rPr>
        <w:tab/>
      </w:r>
      <w:r w:rsidRPr="00014F57">
        <w:rPr>
          <w:rFonts w:ascii="Times New Roman" w:hAnsi="Times New Roman"/>
          <w:i/>
        </w:rPr>
        <w:tab/>
      </w:r>
      <w:r w:rsidRPr="00014F57">
        <w:rPr>
          <w:rFonts w:ascii="Times New Roman" w:hAnsi="Times New Roman"/>
          <w:i/>
        </w:rPr>
        <w:tab/>
      </w:r>
      <w:r w:rsidR="00D9428A">
        <w:rPr>
          <w:rFonts w:ascii="Times New Roman" w:hAnsi="Times New Roman"/>
          <w:i/>
          <w:u w:val="single"/>
        </w:rPr>
        <w:t xml:space="preserve">(i)  For projects outside the Priority Equity Geographies Special Use District, Section </w:t>
      </w:r>
      <w:r w:rsidR="003A445B">
        <w:rPr>
          <w:rFonts w:ascii="Times New Roman" w:hAnsi="Times New Roman"/>
          <w:i/>
          <w:u w:val="single"/>
        </w:rPr>
        <w:t>249.97</w:t>
      </w:r>
      <w:r w:rsidR="00B20E5B">
        <w:rPr>
          <w:rFonts w:ascii="Times New Roman" w:hAnsi="Times New Roman"/>
          <w:i/>
          <w:u w:val="single"/>
        </w:rPr>
        <w:t xml:space="preserve"> (“Priority Equity Geographies SUD”)</w:t>
      </w:r>
      <w:r w:rsidR="00D9428A">
        <w:rPr>
          <w:rFonts w:ascii="Times New Roman" w:hAnsi="Times New Roman"/>
          <w:i/>
          <w:u w:val="single"/>
        </w:rPr>
        <w:t xml:space="preserve">, </w:t>
      </w:r>
      <w:r w:rsidR="00961FF4">
        <w:rPr>
          <w:rFonts w:ascii="Times New Roman" w:hAnsi="Times New Roman"/>
          <w:i/>
          <w:u w:val="single"/>
        </w:rPr>
        <w:t xml:space="preserve">such units shall be replaced </w:t>
      </w:r>
      <w:r w:rsidR="00A777E6">
        <w:t xml:space="preserve">at an </w:t>
      </w:r>
      <w:r w:rsidR="00A777E6" w:rsidRPr="005D19B7">
        <w:rPr>
          <w:rFonts w:ascii="Times New Roman" w:hAnsi="Times New Roman"/>
          <w:i/>
          <w:strike/>
        </w:rPr>
        <w:lastRenderedPageBreak/>
        <w:t>a</w:t>
      </w:r>
      <w:r w:rsidR="00BB795C" w:rsidRPr="0075014E">
        <w:rPr>
          <w:rFonts w:ascii="Times New Roman" w:hAnsi="Times New Roman"/>
          <w:i/>
          <w:u w:val="single"/>
        </w:rPr>
        <w:t>A</w:t>
      </w:r>
      <w:r w:rsidR="00A777E6">
        <w:t xml:space="preserve">ffordable </w:t>
      </w:r>
      <w:r w:rsidR="00A777E6" w:rsidRPr="005D19B7">
        <w:rPr>
          <w:rFonts w:ascii="Times New Roman" w:hAnsi="Times New Roman"/>
          <w:i/>
          <w:strike/>
        </w:rPr>
        <w:t>h</w:t>
      </w:r>
      <w:r w:rsidR="00BB795C" w:rsidRPr="0075014E">
        <w:rPr>
          <w:rFonts w:ascii="Times New Roman" w:hAnsi="Times New Roman"/>
          <w:i/>
          <w:u w:val="single"/>
        </w:rPr>
        <w:t>H</w:t>
      </w:r>
      <w:r w:rsidR="00A777E6">
        <w:t xml:space="preserve">ousing </w:t>
      </w:r>
      <w:r w:rsidR="00A777E6" w:rsidRPr="005D19B7">
        <w:rPr>
          <w:rFonts w:ascii="Times New Roman" w:hAnsi="Times New Roman"/>
          <w:i/>
          <w:strike/>
        </w:rPr>
        <w:t>c</w:t>
      </w:r>
      <w:r w:rsidR="00BB795C" w:rsidRPr="0075014E">
        <w:rPr>
          <w:rFonts w:ascii="Times New Roman" w:hAnsi="Times New Roman"/>
          <w:i/>
          <w:u w:val="single"/>
        </w:rPr>
        <w:t>C</w:t>
      </w:r>
      <w:r w:rsidR="00A777E6">
        <w:t>ost to</w:t>
      </w:r>
      <w:r>
        <w:rPr>
          <w:rFonts w:ascii="Times New Roman" w:hAnsi="Times New Roman"/>
          <w:i/>
          <w:u w:val="single"/>
        </w:rPr>
        <w:t>, and occupied by,</w:t>
      </w:r>
      <w:r w:rsidR="00A777E6">
        <w:t xml:space="preserve"> persons and families in the same or lower income categories as those households in occupancy or </w:t>
      </w:r>
      <w:r w:rsidR="00A777E6" w:rsidRPr="00A13936">
        <w:t xml:space="preserve">presumed to be in occupancy as described in </w:t>
      </w:r>
      <w:r w:rsidR="00EE3088">
        <w:rPr>
          <w:rFonts w:ascii="Times New Roman" w:hAnsi="Times New Roman"/>
          <w:i/>
          <w:u w:val="single"/>
        </w:rPr>
        <w:t xml:space="preserve">Government Code </w:t>
      </w:r>
      <w:r w:rsidR="00A777E6" w:rsidRPr="00A13936">
        <w:t>Section 65915(c)(3)(B)(i).</w:t>
      </w:r>
      <w:r w:rsidR="00A777E6">
        <w:t xml:space="preserve"> </w:t>
      </w:r>
      <w:r w:rsidR="00A777E6" w:rsidRPr="00014F57">
        <w:rPr>
          <w:rFonts w:ascii="Times New Roman" w:hAnsi="Times New Roman"/>
          <w:i/>
          <w:strike/>
        </w:rPr>
        <w:t xml:space="preserve">Such units shall be occupied by persons and families in the same or lower income categories as those households in occupancy or </w:t>
      </w:r>
      <w:r w:rsidR="00A777E6" w:rsidRPr="00A13936">
        <w:rPr>
          <w:rFonts w:ascii="Times New Roman" w:hAnsi="Times New Roman"/>
          <w:i/>
          <w:strike/>
        </w:rPr>
        <w:t>presumed to be in occupancy as described in Section 65915(c)(3)(B)(i).</w:t>
      </w:r>
      <w:r w:rsidR="00A777E6" w:rsidRPr="00014F57">
        <w:t xml:space="preserve"> </w:t>
      </w:r>
      <w:r w:rsidR="00A777E6" w:rsidRPr="004D140C">
        <w:rPr>
          <w:rFonts w:ascii="Times New Roman" w:hAnsi="Times New Roman"/>
          <w:i/>
          <w:strike/>
        </w:rPr>
        <w:t>Comparable Units in rental projects must be made available at an affordable rent or the prior rental rate, whichever is lower.</w:t>
      </w:r>
      <w:r w:rsidR="00A777E6">
        <w:t xml:space="preserve"> </w:t>
      </w:r>
    </w:p>
    <w:p w14:paraId="0DDAF023" w14:textId="79AC35AF" w:rsidR="00A13936" w:rsidRDefault="00A13936" w:rsidP="005D19B7">
      <w:pPr>
        <w:pStyle w:val="BdSupsBodyText"/>
        <w:widowControl w:val="0"/>
      </w:pPr>
      <w:r>
        <w:tab/>
      </w:r>
      <w:r>
        <w:tab/>
      </w:r>
      <w:r>
        <w:tab/>
      </w:r>
      <w:r w:rsidRPr="00930464">
        <w:rPr>
          <w:rFonts w:ascii="Times New Roman" w:hAnsi="Times New Roman"/>
          <w:i/>
          <w:u w:val="single"/>
        </w:rPr>
        <w:t>(ii)</w:t>
      </w:r>
      <w:r w:rsidR="00E3125A">
        <w:rPr>
          <w:rFonts w:ascii="Times New Roman" w:hAnsi="Times New Roman"/>
          <w:i/>
          <w:u w:val="single"/>
        </w:rPr>
        <w:t xml:space="preserve"> </w:t>
      </w:r>
      <w:r>
        <w:rPr>
          <w:rFonts w:ascii="Times New Roman" w:hAnsi="Times New Roman"/>
          <w:i/>
          <w:u w:val="single"/>
        </w:rPr>
        <w:t xml:space="preserve"> For Ownership Housing Project</w:t>
      </w:r>
      <w:r w:rsidR="00F72E36">
        <w:rPr>
          <w:rFonts w:ascii="Times New Roman" w:hAnsi="Times New Roman"/>
          <w:i/>
          <w:u w:val="single"/>
        </w:rPr>
        <w:t>s</w:t>
      </w:r>
      <w:r>
        <w:rPr>
          <w:rFonts w:ascii="Times New Roman" w:hAnsi="Times New Roman"/>
          <w:i/>
          <w:u w:val="single"/>
        </w:rPr>
        <w:t xml:space="preserve"> within the Priority Equity Geographies </w:t>
      </w:r>
      <w:r w:rsidR="00B20E5B">
        <w:rPr>
          <w:rFonts w:ascii="Times New Roman" w:hAnsi="Times New Roman"/>
          <w:i/>
          <w:u w:val="single"/>
        </w:rPr>
        <w:t>SUD</w:t>
      </w:r>
      <w:r>
        <w:rPr>
          <w:rFonts w:ascii="Times New Roman" w:hAnsi="Times New Roman"/>
          <w:i/>
          <w:u w:val="single"/>
        </w:rPr>
        <w:t>,</w:t>
      </w:r>
      <w:r w:rsidRPr="00930464">
        <w:rPr>
          <w:rFonts w:ascii="Times New Roman" w:hAnsi="Times New Roman"/>
          <w:i/>
          <w:u w:val="single"/>
        </w:rPr>
        <w:t xml:space="preserve"> </w:t>
      </w:r>
      <w:r>
        <w:rPr>
          <w:rFonts w:ascii="Times New Roman" w:hAnsi="Times New Roman"/>
          <w:i/>
          <w:u w:val="single"/>
        </w:rPr>
        <w:t xml:space="preserve">such units shall be replaced </w:t>
      </w:r>
      <w:r w:rsidR="00C76F10">
        <w:rPr>
          <w:rFonts w:ascii="Times New Roman" w:hAnsi="Times New Roman"/>
          <w:i/>
          <w:u w:val="single"/>
        </w:rPr>
        <w:t>at an Affordable Housing Co</w:t>
      </w:r>
      <w:r w:rsidR="002F1A81">
        <w:rPr>
          <w:rFonts w:ascii="Times New Roman" w:hAnsi="Times New Roman"/>
          <w:i/>
          <w:u w:val="single"/>
        </w:rPr>
        <w:t>st</w:t>
      </w:r>
      <w:r w:rsidR="00C76F10">
        <w:rPr>
          <w:rFonts w:ascii="Times New Roman" w:hAnsi="Times New Roman"/>
          <w:i/>
          <w:u w:val="single"/>
        </w:rPr>
        <w:t xml:space="preserve"> to, and occupied by,</w:t>
      </w:r>
      <w:r>
        <w:rPr>
          <w:rFonts w:ascii="Times New Roman" w:hAnsi="Times New Roman"/>
          <w:i/>
          <w:u w:val="single"/>
        </w:rPr>
        <w:t xml:space="preserve"> the number of Lower Income households in occupancy or presumed to be in occupancy at the highpoint in the preceding five years as described herein.  </w:t>
      </w:r>
      <w:r w:rsidR="00203521">
        <w:rPr>
          <w:rFonts w:ascii="Times New Roman" w:hAnsi="Times New Roman"/>
          <w:i/>
          <w:u w:val="single"/>
        </w:rPr>
        <w:t>If the incomes of the household in occupancy is not known, i</w:t>
      </w:r>
      <w:r>
        <w:rPr>
          <w:rFonts w:ascii="Times New Roman" w:hAnsi="Times New Roman"/>
          <w:i/>
          <w:u w:val="single"/>
        </w:rPr>
        <w:t>t shall be rebuttably presumed that Low</w:t>
      </w:r>
      <w:r w:rsidR="00CE66FB">
        <w:rPr>
          <w:rFonts w:ascii="Times New Roman" w:hAnsi="Times New Roman"/>
          <w:i/>
          <w:u w:val="single"/>
        </w:rPr>
        <w:t>-</w:t>
      </w:r>
      <w:r w:rsidR="00F72E36">
        <w:rPr>
          <w:rFonts w:ascii="Times New Roman" w:hAnsi="Times New Roman"/>
          <w:i/>
          <w:u w:val="single"/>
        </w:rPr>
        <w:t>I</w:t>
      </w:r>
      <w:r>
        <w:rPr>
          <w:rFonts w:ascii="Times New Roman" w:hAnsi="Times New Roman"/>
          <w:i/>
          <w:u w:val="single"/>
        </w:rPr>
        <w:t>ncome and Very Low</w:t>
      </w:r>
      <w:r w:rsidR="00F72E36">
        <w:rPr>
          <w:rFonts w:ascii="Times New Roman" w:hAnsi="Times New Roman"/>
          <w:i/>
          <w:u w:val="single"/>
        </w:rPr>
        <w:t>-</w:t>
      </w:r>
      <w:r>
        <w:rPr>
          <w:rFonts w:ascii="Times New Roman" w:hAnsi="Times New Roman"/>
          <w:i/>
          <w:u w:val="single"/>
        </w:rPr>
        <w:t>Income households occupied those units in the same proportion of Low</w:t>
      </w:r>
      <w:r w:rsidR="00F72E36">
        <w:rPr>
          <w:rFonts w:ascii="Times New Roman" w:hAnsi="Times New Roman"/>
          <w:i/>
          <w:u w:val="single"/>
        </w:rPr>
        <w:t>-I</w:t>
      </w:r>
      <w:r>
        <w:rPr>
          <w:rFonts w:ascii="Times New Roman" w:hAnsi="Times New Roman"/>
          <w:i/>
          <w:u w:val="single"/>
        </w:rPr>
        <w:t>ncome and Very Low</w:t>
      </w:r>
      <w:r w:rsidR="00F72E36">
        <w:rPr>
          <w:rFonts w:ascii="Times New Roman" w:hAnsi="Times New Roman"/>
          <w:i/>
          <w:u w:val="single"/>
        </w:rPr>
        <w:t>-</w:t>
      </w:r>
      <w:r>
        <w:rPr>
          <w:rFonts w:ascii="Times New Roman" w:hAnsi="Times New Roman"/>
          <w:i/>
          <w:u w:val="single"/>
        </w:rPr>
        <w:t>Income renter households to all renter households within the Priority Equity Geographies Special Use District, as</w:t>
      </w:r>
      <w:r w:rsidRPr="00D9428A">
        <w:rPr>
          <w:rFonts w:ascii="Times New Roman" w:hAnsi="Times New Roman"/>
          <w:i/>
          <w:szCs w:val="22"/>
          <w:u w:val="single"/>
        </w:rPr>
        <w:t xml:space="preserve"> determined by the </w:t>
      </w:r>
      <w:r>
        <w:rPr>
          <w:rFonts w:ascii="Times New Roman" w:hAnsi="Times New Roman"/>
          <w:i/>
          <w:szCs w:val="22"/>
          <w:u w:val="single"/>
        </w:rPr>
        <w:t xml:space="preserve">Planning Department and based upon the </w:t>
      </w:r>
      <w:r w:rsidRPr="00D9428A">
        <w:rPr>
          <w:rFonts w:ascii="Times New Roman" w:hAnsi="Times New Roman"/>
          <w:i/>
          <w:szCs w:val="22"/>
          <w:u w:val="single"/>
        </w:rPr>
        <w:t>most recently available data from the United States Department of Housing and Urban Development’s Comprehensive Housing Affordability Strategy database.</w:t>
      </w:r>
      <w:r>
        <w:rPr>
          <w:rFonts w:ascii="Times New Roman" w:hAnsi="Times New Roman"/>
          <w:i/>
          <w:u w:val="single"/>
        </w:rPr>
        <w:t xml:space="preserve"> </w:t>
      </w:r>
      <w:r w:rsidRPr="003A445B">
        <w:rPr>
          <w:rFonts w:ascii="Times New Roman" w:hAnsi="Times New Roman"/>
          <w:i/>
          <w:u w:val="single"/>
        </w:rPr>
        <w:t xml:space="preserve">  </w:t>
      </w:r>
    </w:p>
    <w:p w14:paraId="0537F074" w14:textId="5EEC071C" w:rsidR="00D9428A" w:rsidRPr="00D9428A" w:rsidRDefault="00014F57" w:rsidP="005D19B7">
      <w:pPr>
        <w:pStyle w:val="BdSupsBodyText"/>
        <w:widowControl w:val="0"/>
        <w:rPr>
          <w:rFonts w:ascii="Times New Roman" w:hAnsi="Times New Roman"/>
          <w:i/>
          <w:u w:val="single"/>
        </w:rPr>
      </w:pPr>
      <w:r w:rsidRPr="00014F57">
        <w:rPr>
          <w:rFonts w:ascii="Times New Roman" w:hAnsi="Times New Roman"/>
          <w:i/>
        </w:rPr>
        <w:tab/>
      </w:r>
      <w:r w:rsidRPr="00014F57">
        <w:rPr>
          <w:rFonts w:ascii="Times New Roman" w:hAnsi="Times New Roman"/>
          <w:i/>
        </w:rPr>
        <w:tab/>
      </w:r>
      <w:r w:rsidRPr="00014F57">
        <w:rPr>
          <w:rFonts w:ascii="Times New Roman" w:hAnsi="Times New Roman"/>
          <w:i/>
        </w:rPr>
        <w:tab/>
      </w:r>
      <w:r w:rsidR="00D9428A">
        <w:rPr>
          <w:rFonts w:ascii="Times New Roman" w:hAnsi="Times New Roman"/>
          <w:i/>
          <w:u w:val="single"/>
        </w:rPr>
        <w:t>(</w:t>
      </w:r>
      <w:r w:rsidR="00F61562">
        <w:rPr>
          <w:rFonts w:ascii="Times New Roman" w:hAnsi="Times New Roman"/>
          <w:i/>
          <w:u w:val="single"/>
        </w:rPr>
        <w:t>i</w:t>
      </w:r>
      <w:r w:rsidR="00D9428A">
        <w:rPr>
          <w:rFonts w:ascii="Times New Roman" w:hAnsi="Times New Roman"/>
          <w:i/>
          <w:u w:val="single"/>
        </w:rPr>
        <w:t>ii) For</w:t>
      </w:r>
      <w:r w:rsidR="00A13936">
        <w:rPr>
          <w:rFonts w:ascii="Times New Roman" w:hAnsi="Times New Roman"/>
          <w:i/>
          <w:u w:val="single"/>
        </w:rPr>
        <w:t xml:space="preserve"> Rental Housing Projects withi</w:t>
      </w:r>
      <w:r w:rsidR="00D9428A">
        <w:rPr>
          <w:rFonts w:ascii="Times New Roman" w:hAnsi="Times New Roman"/>
          <w:i/>
          <w:u w:val="single"/>
        </w:rPr>
        <w:t>n the Priority Equit</w:t>
      </w:r>
      <w:r w:rsidR="00F25829">
        <w:rPr>
          <w:rFonts w:ascii="Times New Roman" w:hAnsi="Times New Roman"/>
          <w:i/>
          <w:u w:val="single"/>
        </w:rPr>
        <w:t>y</w:t>
      </w:r>
      <w:r w:rsidR="00D9428A">
        <w:rPr>
          <w:rFonts w:ascii="Times New Roman" w:hAnsi="Times New Roman"/>
          <w:i/>
          <w:u w:val="single"/>
        </w:rPr>
        <w:t xml:space="preserve"> Geographies </w:t>
      </w:r>
      <w:r w:rsidR="00B20E5B">
        <w:rPr>
          <w:rFonts w:ascii="Times New Roman" w:hAnsi="Times New Roman"/>
          <w:i/>
          <w:u w:val="single"/>
        </w:rPr>
        <w:t>SUD</w:t>
      </w:r>
      <w:r w:rsidR="00D9428A">
        <w:rPr>
          <w:rFonts w:ascii="Times New Roman" w:hAnsi="Times New Roman"/>
          <w:i/>
          <w:u w:val="single"/>
        </w:rPr>
        <w:t>,</w:t>
      </w:r>
      <w:r w:rsidR="00961FF4">
        <w:rPr>
          <w:rFonts w:ascii="Times New Roman" w:hAnsi="Times New Roman"/>
          <w:i/>
          <w:u w:val="single"/>
        </w:rPr>
        <w:t xml:space="preserve"> such units shall be replaced</w:t>
      </w:r>
      <w:r w:rsidR="00D9428A">
        <w:rPr>
          <w:rFonts w:ascii="Times New Roman" w:hAnsi="Times New Roman"/>
          <w:i/>
          <w:u w:val="single"/>
        </w:rPr>
        <w:t xml:space="preserve"> at an </w:t>
      </w:r>
      <w:r w:rsidR="00BB795C">
        <w:rPr>
          <w:rFonts w:ascii="Times New Roman" w:hAnsi="Times New Roman"/>
          <w:i/>
          <w:u w:val="single"/>
        </w:rPr>
        <w:t>A</w:t>
      </w:r>
      <w:r w:rsidR="00D9428A">
        <w:rPr>
          <w:rFonts w:ascii="Times New Roman" w:hAnsi="Times New Roman"/>
          <w:i/>
          <w:u w:val="single"/>
        </w:rPr>
        <w:t xml:space="preserve">ffordable </w:t>
      </w:r>
      <w:r w:rsidR="00BB795C">
        <w:rPr>
          <w:rFonts w:ascii="Times New Roman" w:hAnsi="Times New Roman"/>
          <w:i/>
          <w:u w:val="single"/>
        </w:rPr>
        <w:t>H</w:t>
      </w:r>
      <w:r w:rsidR="00D9428A">
        <w:rPr>
          <w:rFonts w:ascii="Times New Roman" w:hAnsi="Times New Roman"/>
          <w:i/>
          <w:u w:val="single"/>
        </w:rPr>
        <w:t xml:space="preserve">ousing </w:t>
      </w:r>
      <w:r w:rsidR="00BB795C">
        <w:rPr>
          <w:rFonts w:ascii="Times New Roman" w:hAnsi="Times New Roman"/>
          <w:i/>
          <w:u w:val="single"/>
        </w:rPr>
        <w:t>C</w:t>
      </w:r>
      <w:r w:rsidR="00D9428A">
        <w:rPr>
          <w:rFonts w:ascii="Times New Roman" w:hAnsi="Times New Roman"/>
          <w:i/>
          <w:u w:val="single"/>
        </w:rPr>
        <w:t>ost to</w:t>
      </w:r>
      <w:r>
        <w:rPr>
          <w:rFonts w:ascii="Times New Roman" w:hAnsi="Times New Roman"/>
          <w:i/>
          <w:u w:val="single"/>
        </w:rPr>
        <w:t>, and occupied by,</w:t>
      </w:r>
      <w:r w:rsidR="00D9428A">
        <w:rPr>
          <w:rFonts w:ascii="Times New Roman" w:hAnsi="Times New Roman"/>
          <w:i/>
          <w:u w:val="single"/>
        </w:rPr>
        <w:t xml:space="preserve"> persons and families in the same or lower income categories as those households in occupancy or presumed to be in occupancy as described herein</w:t>
      </w:r>
      <w:r w:rsidR="00D9428A" w:rsidRPr="00D9428A">
        <w:rPr>
          <w:rFonts w:ascii="Times New Roman" w:hAnsi="Times New Roman"/>
          <w:i/>
          <w:szCs w:val="22"/>
          <w:u w:val="single"/>
        </w:rPr>
        <w:t>. If the income category of the household</w:t>
      </w:r>
      <w:r w:rsidR="00F61562">
        <w:rPr>
          <w:rFonts w:ascii="Times New Roman" w:hAnsi="Times New Roman"/>
          <w:i/>
          <w:szCs w:val="22"/>
          <w:u w:val="single"/>
        </w:rPr>
        <w:t>s</w:t>
      </w:r>
      <w:r w:rsidR="00D9428A" w:rsidRPr="00D9428A">
        <w:rPr>
          <w:rFonts w:ascii="Times New Roman" w:hAnsi="Times New Roman"/>
          <w:i/>
          <w:szCs w:val="22"/>
          <w:u w:val="single"/>
        </w:rPr>
        <w:t xml:space="preserve"> in occupancy is not known, it shall be rebuttably presumed that </w:t>
      </w:r>
      <w:r w:rsidR="003A445B">
        <w:rPr>
          <w:rFonts w:ascii="Times New Roman" w:hAnsi="Times New Roman"/>
          <w:i/>
          <w:szCs w:val="22"/>
          <w:u w:val="single"/>
        </w:rPr>
        <w:t>L</w:t>
      </w:r>
      <w:r w:rsidR="00D9428A" w:rsidRPr="00D9428A">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D9428A" w:rsidRPr="00D9428A">
        <w:rPr>
          <w:rFonts w:ascii="Times New Roman" w:hAnsi="Times New Roman"/>
          <w:i/>
          <w:szCs w:val="22"/>
          <w:u w:val="single"/>
        </w:rPr>
        <w:t>ncome</w:t>
      </w:r>
      <w:r w:rsidR="00961FF4">
        <w:rPr>
          <w:rFonts w:ascii="Times New Roman" w:hAnsi="Times New Roman"/>
          <w:i/>
          <w:szCs w:val="22"/>
          <w:u w:val="single"/>
        </w:rPr>
        <w:t xml:space="preserve">, </w:t>
      </w:r>
      <w:r w:rsidR="003A445B">
        <w:rPr>
          <w:rFonts w:ascii="Times New Roman" w:hAnsi="Times New Roman"/>
          <w:i/>
          <w:szCs w:val="22"/>
          <w:u w:val="single"/>
        </w:rPr>
        <w:t>V</w:t>
      </w:r>
      <w:r w:rsidR="00961FF4">
        <w:rPr>
          <w:rFonts w:ascii="Times New Roman" w:hAnsi="Times New Roman"/>
          <w:i/>
          <w:szCs w:val="22"/>
          <w:u w:val="single"/>
        </w:rPr>
        <w:t xml:space="preserve">ery </w:t>
      </w:r>
      <w:r w:rsidR="003A445B">
        <w:rPr>
          <w:rFonts w:ascii="Times New Roman" w:hAnsi="Times New Roman"/>
          <w:i/>
          <w:szCs w:val="22"/>
          <w:u w:val="single"/>
        </w:rPr>
        <w:t>L</w:t>
      </w:r>
      <w:r w:rsidR="00961FF4">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961FF4">
        <w:rPr>
          <w:rFonts w:ascii="Times New Roman" w:hAnsi="Times New Roman"/>
          <w:i/>
          <w:szCs w:val="22"/>
          <w:u w:val="single"/>
        </w:rPr>
        <w:t xml:space="preserve">ncome, and </w:t>
      </w:r>
      <w:r w:rsidR="003A445B">
        <w:rPr>
          <w:rFonts w:ascii="Times New Roman" w:hAnsi="Times New Roman"/>
          <w:i/>
          <w:szCs w:val="22"/>
          <w:u w:val="single"/>
        </w:rPr>
        <w:t>E</w:t>
      </w:r>
      <w:r w:rsidR="00961FF4">
        <w:rPr>
          <w:rFonts w:ascii="Times New Roman" w:hAnsi="Times New Roman"/>
          <w:i/>
          <w:szCs w:val="22"/>
          <w:u w:val="single"/>
        </w:rPr>
        <w:t xml:space="preserve">xtremely </w:t>
      </w:r>
      <w:r w:rsidR="003A445B">
        <w:rPr>
          <w:rFonts w:ascii="Times New Roman" w:hAnsi="Times New Roman"/>
          <w:i/>
          <w:szCs w:val="22"/>
          <w:u w:val="single"/>
        </w:rPr>
        <w:t>L</w:t>
      </w:r>
      <w:r w:rsidR="00961FF4">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961FF4">
        <w:rPr>
          <w:rFonts w:ascii="Times New Roman" w:hAnsi="Times New Roman"/>
          <w:i/>
          <w:szCs w:val="22"/>
          <w:u w:val="single"/>
        </w:rPr>
        <w:t xml:space="preserve">ncome </w:t>
      </w:r>
      <w:r w:rsidR="00D9428A" w:rsidRPr="00D9428A">
        <w:rPr>
          <w:rFonts w:ascii="Times New Roman" w:hAnsi="Times New Roman"/>
          <w:i/>
          <w:szCs w:val="22"/>
          <w:u w:val="single"/>
        </w:rPr>
        <w:t xml:space="preserve">renter households occupied these units in the same proportion of </w:t>
      </w:r>
      <w:r w:rsidR="003A445B">
        <w:rPr>
          <w:rFonts w:ascii="Times New Roman" w:hAnsi="Times New Roman"/>
          <w:i/>
          <w:szCs w:val="22"/>
          <w:u w:val="single"/>
        </w:rPr>
        <w:t>L</w:t>
      </w:r>
      <w:r w:rsidR="00D9428A" w:rsidRPr="00D9428A">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D9428A" w:rsidRPr="00D9428A">
        <w:rPr>
          <w:rFonts w:ascii="Times New Roman" w:hAnsi="Times New Roman"/>
          <w:i/>
          <w:szCs w:val="22"/>
          <w:u w:val="single"/>
        </w:rPr>
        <w:t>ncome</w:t>
      </w:r>
      <w:r w:rsidR="00961FF4">
        <w:rPr>
          <w:rFonts w:ascii="Times New Roman" w:hAnsi="Times New Roman"/>
          <w:i/>
          <w:szCs w:val="22"/>
          <w:u w:val="single"/>
        </w:rPr>
        <w:t xml:space="preserve">, </w:t>
      </w:r>
      <w:r w:rsidR="003A445B">
        <w:rPr>
          <w:rFonts w:ascii="Times New Roman" w:hAnsi="Times New Roman"/>
          <w:i/>
          <w:szCs w:val="22"/>
          <w:u w:val="single"/>
        </w:rPr>
        <w:t>V</w:t>
      </w:r>
      <w:r w:rsidR="00961FF4">
        <w:rPr>
          <w:rFonts w:ascii="Times New Roman" w:hAnsi="Times New Roman"/>
          <w:i/>
          <w:szCs w:val="22"/>
          <w:u w:val="single"/>
        </w:rPr>
        <w:t xml:space="preserve">ery </w:t>
      </w:r>
      <w:r w:rsidR="003A445B">
        <w:rPr>
          <w:rFonts w:ascii="Times New Roman" w:hAnsi="Times New Roman"/>
          <w:i/>
          <w:szCs w:val="22"/>
          <w:u w:val="single"/>
        </w:rPr>
        <w:t>L</w:t>
      </w:r>
      <w:r w:rsidR="00961FF4">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961FF4">
        <w:rPr>
          <w:rFonts w:ascii="Times New Roman" w:hAnsi="Times New Roman"/>
          <w:i/>
          <w:szCs w:val="22"/>
          <w:u w:val="single"/>
        </w:rPr>
        <w:t xml:space="preserve">ncome, and </w:t>
      </w:r>
      <w:r w:rsidR="003A445B">
        <w:rPr>
          <w:rFonts w:ascii="Times New Roman" w:hAnsi="Times New Roman"/>
          <w:i/>
          <w:szCs w:val="22"/>
          <w:u w:val="single"/>
        </w:rPr>
        <w:t>E</w:t>
      </w:r>
      <w:r w:rsidR="00961FF4">
        <w:rPr>
          <w:rFonts w:ascii="Times New Roman" w:hAnsi="Times New Roman"/>
          <w:i/>
          <w:szCs w:val="22"/>
          <w:u w:val="single"/>
        </w:rPr>
        <w:t xml:space="preserve">xtremely </w:t>
      </w:r>
      <w:r w:rsidR="003A445B">
        <w:rPr>
          <w:rFonts w:ascii="Times New Roman" w:hAnsi="Times New Roman"/>
          <w:i/>
          <w:szCs w:val="22"/>
          <w:u w:val="single"/>
        </w:rPr>
        <w:t>L</w:t>
      </w:r>
      <w:r w:rsidR="00961FF4">
        <w:rPr>
          <w:rFonts w:ascii="Times New Roman" w:hAnsi="Times New Roman"/>
          <w:i/>
          <w:szCs w:val="22"/>
          <w:u w:val="single"/>
        </w:rPr>
        <w:t>ow</w:t>
      </w:r>
      <w:r w:rsidR="00F72E36">
        <w:rPr>
          <w:rFonts w:ascii="Times New Roman" w:hAnsi="Times New Roman"/>
          <w:i/>
          <w:szCs w:val="22"/>
          <w:u w:val="single"/>
        </w:rPr>
        <w:t>-</w:t>
      </w:r>
      <w:r w:rsidR="003A445B">
        <w:rPr>
          <w:rFonts w:ascii="Times New Roman" w:hAnsi="Times New Roman"/>
          <w:i/>
          <w:szCs w:val="22"/>
          <w:u w:val="single"/>
        </w:rPr>
        <w:t>I</w:t>
      </w:r>
      <w:r w:rsidR="00961FF4">
        <w:rPr>
          <w:rFonts w:ascii="Times New Roman" w:hAnsi="Times New Roman"/>
          <w:i/>
          <w:szCs w:val="22"/>
          <w:u w:val="single"/>
        </w:rPr>
        <w:t>ncome</w:t>
      </w:r>
      <w:r w:rsidR="00D9428A" w:rsidRPr="00D9428A">
        <w:rPr>
          <w:rFonts w:ascii="Times New Roman" w:hAnsi="Times New Roman"/>
          <w:i/>
          <w:szCs w:val="22"/>
          <w:u w:val="single"/>
        </w:rPr>
        <w:t xml:space="preserve"> renter households to all renter households within the </w:t>
      </w:r>
      <w:r w:rsidR="00961FF4">
        <w:rPr>
          <w:rFonts w:ascii="Times New Roman" w:hAnsi="Times New Roman"/>
          <w:i/>
          <w:szCs w:val="22"/>
          <w:u w:val="single"/>
        </w:rPr>
        <w:t xml:space="preserve">Priority Equity Geographies </w:t>
      </w:r>
      <w:r w:rsidR="00B20E5B">
        <w:rPr>
          <w:rFonts w:ascii="Times New Roman" w:hAnsi="Times New Roman"/>
          <w:i/>
          <w:szCs w:val="22"/>
          <w:u w:val="single"/>
        </w:rPr>
        <w:t>SUD</w:t>
      </w:r>
      <w:r w:rsidR="00D9428A" w:rsidRPr="00D9428A">
        <w:rPr>
          <w:rFonts w:ascii="Times New Roman" w:hAnsi="Times New Roman"/>
          <w:i/>
          <w:szCs w:val="22"/>
          <w:u w:val="single"/>
        </w:rPr>
        <w:t xml:space="preserve">, as determined by the </w:t>
      </w:r>
      <w:r w:rsidR="00961FF4">
        <w:rPr>
          <w:rFonts w:ascii="Times New Roman" w:hAnsi="Times New Roman"/>
          <w:i/>
          <w:szCs w:val="22"/>
          <w:u w:val="single"/>
        </w:rPr>
        <w:t xml:space="preserve">Planning Department and based upon the </w:t>
      </w:r>
      <w:r w:rsidR="00D9428A" w:rsidRPr="00D9428A">
        <w:rPr>
          <w:rFonts w:ascii="Times New Roman" w:hAnsi="Times New Roman"/>
          <w:i/>
          <w:szCs w:val="22"/>
          <w:u w:val="single"/>
        </w:rPr>
        <w:t>most recently available data from the United States Department of Housing and Urban Development’s Comprehensive Housing Affordability Strategy database.</w:t>
      </w:r>
    </w:p>
    <w:p w14:paraId="2C2181B4" w14:textId="240BDEFD" w:rsidR="00A777E6" w:rsidRPr="004D140C" w:rsidRDefault="00A777E6" w:rsidP="005D19B7">
      <w:pPr>
        <w:pStyle w:val="BdSupsBodyText"/>
        <w:widowControl w:val="0"/>
        <w:rPr>
          <w:rFonts w:ascii="Times New Roman" w:hAnsi="Times New Roman"/>
          <w:i/>
          <w:strike/>
        </w:rPr>
      </w:pPr>
      <w:r w:rsidRPr="004D140C">
        <w:rPr>
          <w:rFonts w:ascii="Times New Roman" w:hAnsi="Times New Roman"/>
          <w:i/>
          <w:strike/>
        </w:rPr>
        <w:lastRenderedPageBreak/>
        <w:t>Housing Development Projects in which 100 percent of the units, exclusive of a manager’s unit or units, are reserved for Lower Income Households, may comply with subsection (d)(1)(A) by providing at least the same total number of units and the total aggregate number of bedrooms as the Protected Units being replaced on the project site.</w:t>
      </w:r>
    </w:p>
    <w:p w14:paraId="1C7990B1" w14:textId="478F7A91" w:rsidR="00A777E6" w:rsidRDefault="00A777E6" w:rsidP="005D19B7">
      <w:pPr>
        <w:pStyle w:val="BdSupsBodyText"/>
        <w:widowControl w:val="0"/>
      </w:pPr>
      <w:r>
        <w:tab/>
        <w:t xml:space="preserve">(B)  </w:t>
      </w:r>
      <w:r w:rsidRPr="00A777E6">
        <w:rPr>
          <w:b/>
          <w:bCs/>
        </w:rPr>
        <w:t xml:space="preserve">Demolition and Replacement of </w:t>
      </w:r>
      <w:r w:rsidR="00EE3088" w:rsidRPr="00EE3088">
        <w:rPr>
          <w:rFonts w:ascii="Times New Roman" w:hAnsi="Times New Roman"/>
          <w:b/>
          <w:i/>
          <w:u w:val="single"/>
        </w:rPr>
        <w:t xml:space="preserve">Rent-Controlled </w:t>
      </w:r>
      <w:r w:rsidRPr="00A777E6">
        <w:rPr>
          <w:b/>
          <w:bCs/>
        </w:rPr>
        <w:t>Units Occupied by Above Lower-Income Households.</w:t>
      </w:r>
      <w:r>
        <w:t xml:space="preserve"> </w:t>
      </w:r>
      <w:r w:rsidR="00BE47A0">
        <w:t xml:space="preserve"> </w:t>
      </w:r>
      <w:r>
        <w:t xml:space="preserve">For projects proposing to demolish buildings with Protected Units that </w:t>
      </w:r>
      <w:r w:rsidR="00203521">
        <w:rPr>
          <w:rFonts w:ascii="Times New Roman" w:hAnsi="Times New Roman"/>
          <w:i/>
          <w:u w:val="single"/>
        </w:rPr>
        <w:t xml:space="preserve">are subject to the rent increase limitations of Administrative Code </w:t>
      </w:r>
      <w:r w:rsidR="00780764">
        <w:rPr>
          <w:rFonts w:ascii="Times New Roman" w:hAnsi="Times New Roman"/>
          <w:i/>
          <w:u w:val="single"/>
        </w:rPr>
        <w:t xml:space="preserve">Chapter 37 </w:t>
      </w:r>
      <w:r w:rsidR="006948D0">
        <w:rPr>
          <w:rFonts w:ascii="Times New Roman" w:hAnsi="Times New Roman"/>
          <w:i/>
          <w:u w:val="single"/>
        </w:rPr>
        <w:t xml:space="preserve">and </w:t>
      </w:r>
      <w:r w:rsidR="00203521">
        <w:rPr>
          <w:rFonts w:ascii="Times New Roman" w:hAnsi="Times New Roman"/>
          <w:i/>
          <w:u w:val="single"/>
        </w:rPr>
        <w:t xml:space="preserve">that </w:t>
      </w:r>
      <w:r>
        <w:t>were occupied by above Lower-Income Households, the project sponsor shall replace those units with Comparable Units</w:t>
      </w:r>
      <w:r w:rsidR="00491BAB">
        <w:rPr>
          <w:rFonts w:ascii="Times New Roman" w:hAnsi="Times New Roman"/>
          <w:i/>
          <w:u w:val="single"/>
        </w:rPr>
        <w:t xml:space="preserve"> in accordance with this subsection (d)(1)(B)</w:t>
      </w:r>
      <w:r>
        <w:t xml:space="preserve">. </w:t>
      </w:r>
      <w:r w:rsidR="0003164C">
        <w:rPr>
          <w:rFonts w:ascii="Times New Roman" w:hAnsi="Times New Roman"/>
          <w:i/>
          <w:u w:val="single"/>
        </w:rPr>
        <w:t xml:space="preserve">Outside the Priority Equity Geographies </w:t>
      </w:r>
      <w:r w:rsidR="00B97588">
        <w:rPr>
          <w:rFonts w:ascii="Times New Roman" w:hAnsi="Times New Roman"/>
          <w:i/>
          <w:u w:val="single"/>
        </w:rPr>
        <w:t>SUD,</w:t>
      </w:r>
      <w:r w:rsidR="0003164C">
        <w:rPr>
          <w:rFonts w:ascii="Times New Roman" w:hAnsi="Times New Roman"/>
          <w:i/>
          <w:u w:val="single"/>
        </w:rPr>
        <w:t xml:space="preserve"> </w:t>
      </w:r>
      <w:r w:rsidRPr="0003164C">
        <w:t xml:space="preserve">Comparable Units in Rental </w:t>
      </w:r>
      <w:r w:rsidR="00CE66FB" w:rsidRPr="00CE66FB">
        <w:rPr>
          <w:rFonts w:ascii="Times New Roman" w:hAnsi="Times New Roman"/>
          <w:i/>
          <w:u w:val="single"/>
        </w:rPr>
        <w:t xml:space="preserve">Housing </w:t>
      </w:r>
      <w:r w:rsidRPr="0003164C">
        <w:t xml:space="preserve">Projects </w:t>
      </w:r>
      <w:r w:rsidRPr="0003164C">
        <w:rPr>
          <w:rFonts w:cs="Arial"/>
        </w:rPr>
        <w:t xml:space="preserve">shall be subject to the rent increase limitations of </w:t>
      </w:r>
      <w:r w:rsidRPr="00C76F10">
        <w:rPr>
          <w:rFonts w:ascii="Times New Roman" w:hAnsi="Times New Roman"/>
          <w:i/>
          <w:strike/>
        </w:rPr>
        <w:t>Chapter 37 of the</w:t>
      </w:r>
      <w:r w:rsidRPr="004D5485">
        <w:rPr>
          <w:rFonts w:cs="Arial"/>
        </w:rPr>
        <w:t xml:space="preserve"> </w:t>
      </w:r>
      <w:r w:rsidRPr="0003164C">
        <w:rPr>
          <w:rFonts w:cs="Arial"/>
        </w:rPr>
        <w:t>Administrative Code</w:t>
      </w:r>
      <w:r w:rsidR="004D5485">
        <w:rPr>
          <w:rFonts w:cs="Arial"/>
        </w:rPr>
        <w:t xml:space="preserve"> </w:t>
      </w:r>
      <w:r w:rsidR="004D5485" w:rsidRPr="005D19B7">
        <w:rPr>
          <w:rFonts w:ascii="Times New Roman" w:hAnsi="Times New Roman"/>
          <w:i/>
          <w:u w:val="single"/>
        </w:rPr>
        <w:t>Chapter 37</w:t>
      </w:r>
      <w:r w:rsidR="006E5190">
        <w:rPr>
          <w:rFonts w:ascii="Times New Roman" w:hAnsi="Times New Roman"/>
          <w:i/>
          <w:u w:val="single"/>
        </w:rPr>
        <w:t>, and</w:t>
      </w:r>
      <w:r w:rsidR="006E5190" w:rsidRPr="006E5190">
        <w:rPr>
          <w:rFonts w:ascii="Times New Roman" w:hAnsi="Times New Roman"/>
          <w:i/>
          <w:strike/>
        </w:rPr>
        <w:t>.</w:t>
      </w:r>
      <w:r w:rsidRPr="0003164C">
        <w:rPr>
          <w:rFonts w:cs="Arial"/>
        </w:rPr>
        <w:t xml:space="preserve"> Comparable Units in Ownership </w:t>
      </w:r>
      <w:r w:rsidR="00740B74" w:rsidRPr="005D19B7">
        <w:rPr>
          <w:rFonts w:ascii="Times New Roman" w:hAnsi="Times New Roman"/>
          <w:i/>
          <w:u w:val="single"/>
        </w:rPr>
        <w:t>Housing</w:t>
      </w:r>
      <w:r w:rsidR="00740B74" w:rsidRPr="00740B74">
        <w:rPr>
          <w:rFonts w:cs="Arial"/>
        </w:rPr>
        <w:t xml:space="preserve"> </w:t>
      </w:r>
      <w:r w:rsidRPr="0003164C">
        <w:rPr>
          <w:rFonts w:cs="Arial"/>
        </w:rPr>
        <w:t>Projects</w:t>
      </w:r>
      <w:r w:rsidRPr="00CE66FB">
        <w:rPr>
          <w:rFonts w:ascii="Times New Roman" w:hAnsi="Times New Roman"/>
          <w:i/>
          <w:strike/>
        </w:rPr>
        <w:t>, as defined by Section 401 of this Code,</w:t>
      </w:r>
      <w:r w:rsidRPr="00740B74">
        <w:t xml:space="preserve"> </w:t>
      </w:r>
      <w:r w:rsidRPr="0003164C">
        <w:t xml:space="preserve">shall be made available to and occupied by Lower-Income Households. </w:t>
      </w:r>
      <w:r w:rsidR="0003164C" w:rsidRPr="0003164C">
        <w:t xml:space="preserve"> </w:t>
      </w:r>
      <w:r w:rsidR="0003164C" w:rsidRPr="0003164C">
        <w:rPr>
          <w:rFonts w:ascii="Times New Roman" w:hAnsi="Times New Roman"/>
          <w:i/>
          <w:u w:val="single"/>
        </w:rPr>
        <w:t xml:space="preserve">Within the Priority Equity Geographies </w:t>
      </w:r>
      <w:r w:rsidR="00B97588">
        <w:rPr>
          <w:rFonts w:ascii="Times New Roman" w:hAnsi="Times New Roman"/>
          <w:i/>
          <w:u w:val="single"/>
        </w:rPr>
        <w:t>SUD</w:t>
      </w:r>
      <w:r w:rsidR="0003164C" w:rsidRPr="0003164C">
        <w:rPr>
          <w:rFonts w:ascii="Times New Roman" w:hAnsi="Times New Roman"/>
          <w:i/>
          <w:u w:val="single"/>
        </w:rPr>
        <w:t xml:space="preserve">, Comparable Units in Rental </w:t>
      </w:r>
      <w:r w:rsidR="00482F5D">
        <w:rPr>
          <w:rFonts w:ascii="Times New Roman" w:hAnsi="Times New Roman"/>
          <w:i/>
          <w:u w:val="single"/>
        </w:rPr>
        <w:t xml:space="preserve">Housing </w:t>
      </w:r>
      <w:r w:rsidR="0003164C" w:rsidRPr="0003164C">
        <w:rPr>
          <w:rFonts w:ascii="Times New Roman" w:hAnsi="Times New Roman"/>
          <w:i/>
          <w:u w:val="single"/>
        </w:rPr>
        <w:t xml:space="preserve">Projects and </w:t>
      </w:r>
      <w:r w:rsidR="00EE3088">
        <w:rPr>
          <w:rFonts w:ascii="Times New Roman" w:hAnsi="Times New Roman"/>
          <w:i/>
          <w:u w:val="single"/>
        </w:rPr>
        <w:t xml:space="preserve">in </w:t>
      </w:r>
      <w:r w:rsidR="0003164C" w:rsidRPr="0003164C">
        <w:rPr>
          <w:rFonts w:ascii="Times New Roman" w:hAnsi="Times New Roman"/>
          <w:i/>
          <w:u w:val="single"/>
        </w:rPr>
        <w:t xml:space="preserve">Ownership </w:t>
      </w:r>
      <w:r w:rsidR="00740B74">
        <w:rPr>
          <w:rFonts w:ascii="Times New Roman" w:hAnsi="Times New Roman"/>
          <w:i/>
          <w:u w:val="single"/>
        </w:rPr>
        <w:t xml:space="preserve">Housing </w:t>
      </w:r>
      <w:r w:rsidR="0003164C" w:rsidRPr="0003164C">
        <w:rPr>
          <w:rFonts w:ascii="Times New Roman" w:hAnsi="Times New Roman"/>
          <w:i/>
          <w:u w:val="single"/>
        </w:rPr>
        <w:t xml:space="preserve">Projects shall be made available to and occupied by Lower-Income Households.  </w:t>
      </w:r>
      <w:r w:rsidRPr="0003164C">
        <w:t>The project sponsor shall consent to such restrictions in a Regulatory Agreement approved by the Planning Department.</w:t>
      </w:r>
    </w:p>
    <w:p w14:paraId="1B4B413E" w14:textId="2F42B8AD" w:rsidR="003A445B" w:rsidRDefault="00A777E6" w:rsidP="005D19B7">
      <w:pPr>
        <w:pStyle w:val="BdSupsBodyText"/>
        <w:widowControl w:val="0"/>
        <w:rPr>
          <w:rFonts w:ascii="Times New Roman" w:hAnsi="Times New Roman"/>
          <w:i/>
          <w:u w:val="single"/>
        </w:rPr>
      </w:pPr>
      <w:r>
        <w:tab/>
        <w:t xml:space="preserve">(C)  </w:t>
      </w:r>
      <w:r w:rsidRPr="00A777E6">
        <w:rPr>
          <w:b/>
          <w:bCs/>
        </w:rPr>
        <w:t>Vacant or Demolished Units.</w:t>
      </w:r>
      <w:r>
        <w:t xml:space="preserve"> If all Protected Units have been vacated or demolished within the five years preceding the Development Application, then the project sponsor shall replace those units with Comparable Units </w:t>
      </w:r>
      <w:r w:rsidR="003A445B">
        <w:rPr>
          <w:rFonts w:ascii="Times New Roman" w:hAnsi="Times New Roman"/>
          <w:i/>
          <w:u w:val="single"/>
        </w:rPr>
        <w:t xml:space="preserve">as follows: </w:t>
      </w:r>
    </w:p>
    <w:p w14:paraId="5CC20FCB" w14:textId="134E76B7" w:rsidR="003A445B" w:rsidRDefault="003A445B" w:rsidP="005D19B7">
      <w:pPr>
        <w:pStyle w:val="BdSupsBodyText"/>
        <w:widowControl w:val="0"/>
      </w:pPr>
      <w:r w:rsidRPr="003A445B">
        <w:rPr>
          <w:rFonts w:cs="Arial"/>
        </w:rPr>
        <w:tab/>
      </w:r>
      <w:r w:rsidRPr="003A445B">
        <w:rPr>
          <w:rFonts w:cs="Arial"/>
        </w:rPr>
        <w:tab/>
      </w:r>
      <w:r>
        <w:rPr>
          <w:rFonts w:ascii="Times New Roman" w:hAnsi="Times New Roman"/>
          <w:i/>
          <w:u w:val="single"/>
        </w:rPr>
        <w:t xml:space="preserve">(i)  For Projects outside the Priority Equity Geographies </w:t>
      </w:r>
      <w:r w:rsidR="00D52B92">
        <w:rPr>
          <w:rFonts w:ascii="Times New Roman" w:hAnsi="Times New Roman"/>
          <w:i/>
          <w:u w:val="single"/>
        </w:rPr>
        <w:t>SUD</w:t>
      </w:r>
      <w:r>
        <w:rPr>
          <w:rFonts w:ascii="Times New Roman" w:hAnsi="Times New Roman"/>
          <w:i/>
          <w:u w:val="single"/>
        </w:rPr>
        <w:t xml:space="preserve">, such units shall be replaced </w:t>
      </w:r>
      <w:r w:rsidRPr="003A445B">
        <w:rPr>
          <w:rFonts w:cs="Arial"/>
        </w:rPr>
        <w:t xml:space="preserve">based </w:t>
      </w:r>
      <w:r w:rsidR="00A777E6" w:rsidRPr="00F72E36">
        <w:t>on the number of Lower-Income Households in occupancy or presumed to be in occupancy at the highpoint in the preceding five years, as described in California Government Code Section 65915(c)(3)(B)(ii).</w:t>
      </w:r>
    </w:p>
    <w:p w14:paraId="6851BDAA" w14:textId="68DC0AE0" w:rsidR="00930464" w:rsidRPr="00930464" w:rsidRDefault="00930464" w:rsidP="005D19B7">
      <w:pPr>
        <w:pStyle w:val="BdSupsBodyText"/>
        <w:widowControl w:val="0"/>
        <w:rPr>
          <w:rFonts w:ascii="Times New Roman" w:hAnsi="Times New Roman"/>
          <w:i/>
          <w:u w:val="single"/>
        </w:rPr>
      </w:pPr>
      <w:r>
        <w:tab/>
      </w:r>
      <w:r>
        <w:tab/>
      </w:r>
      <w:r w:rsidRPr="00930464">
        <w:rPr>
          <w:rFonts w:ascii="Times New Roman" w:hAnsi="Times New Roman"/>
          <w:i/>
          <w:u w:val="single"/>
        </w:rPr>
        <w:t>(ii)</w:t>
      </w:r>
      <w:r w:rsidR="00ED4CEB">
        <w:rPr>
          <w:rFonts w:ascii="Times New Roman" w:hAnsi="Times New Roman"/>
          <w:i/>
          <w:u w:val="single"/>
        </w:rPr>
        <w:t xml:space="preserve"> </w:t>
      </w:r>
      <w:r>
        <w:rPr>
          <w:rFonts w:ascii="Times New Roman" w:hAnsi="Times New Roman"/>
          <w:i/>
          <w:u w:val="single"/>
        </w:rPr>
        <w:t xml:space="preserve"> For Ownership Housing Project</w:t>
      </w:r>
      <w:r w:rsidR="006137F2">
        <w:rPr>
          <w:rFonts w:ascii="Times New Roman" w:hAnsi="Times New Roman"/>
          <w:i/>
          <w:u w:val="single"/>
        </w:rPr>
        <w:t>s</w:t>
      </w:r>
      <w:r>
        <w:rPr>
          <w:rFonts w:ascii="Times New Roman" w:hAnsi="Times New Roman"/>
          <w:i/>
          <w:u w:val="single"/>
        </w:rPr>
        <w:t xml:space="preserve"> within the Priority Equity Geographies </w:t>
      </w:r>
      <w:r w:rsidR="00961551">
        <w:rPr>
          <w:rFonts w:ascii="Times New Roman" w:hAnsi="Times New Roman"/>
          <w:i/>
          <w:u w:val="single"/>
        </w:rPr>
        <w:lastRenderedPageBreak/>
        <w:t>SUD</w:t>
      </w:r>
      <w:r>
        <w:rPr>
          <w:rFonts w:ascii="Times New Roman" w:hAnsi="Times New Roman"/>
          <w:i/>
          <w:u w:val="single"/>
        </w:rPr>
        <w:t>,</w:t>
      </w:r>
      <w:r w:rsidRPr="00930464">
        <w:rPr>
          <w:rFonts w:ascii="Times New Roman" w:hAnsi="Times New Roman"/>
          <w:i/>
          <w:u w:val="single"/>
        </w:rPr>
        <w:t xml:space="preserve"> </w:t>
      </w:r>
      <w:r>
        <w:rPr>
          <w:rFonts w:ascii="Times New Roman" w:hAnsi="Times New Roman"/>
          <w:i/>
          <w:u w:val="single"/>
        </w:rPr>
        <w:t xml:space="preserve">such units shall be replaced based on the number of Lower Income households in occupancy or presumed to be in occupancy at the highpoint in the preceding five years as described herein.  </w:t>
      </w:r>
      <w:r w:rsidR="00203521">
        <w:rPr>
          <w:rFonts w:ascii="Times New Roman" w:hAnsi="Times New Roman"/>
          <w:i/>
          <w:u w:val="single"/>
        </w:rPr>
        <w:t>If the income of the household</w:t>
      </w:r>
      <w:r w:rsidR="00961551">
        <w:rPr>
          <w:rFonts w:ascii="Times New Roman" w:hAnsi="Times New Roman"/>
          <w:i/>
          <w:u w:val="single"/>
        </w:rPr>
        <w:t>s</w:t>
      </w:r>
      <w:r w:rsidR="00203521">
        <w:rPr>
          <w:rFonts w:ascii="Times New Roman" w:hAnsi="Times New Roman"/>
          <w:i/>
          <w:u w:val="single"/>
        </w:rPr>
        <w:t xml:space="preserve"> in occupancy at the highpoint is not known, it</w:t>
      </w:r>
      <w:r>
        <w:rPr>
          <w:rFonts w:ascii="Times New Roman" w:hAnsi="Times New Roman"/>
          <w:i/>
          <w:u w:val="single"/>
        </w:rPr>
        <w:t xml:space="preserve"> shall be rebuttably presumed that Low</w:t>
      </w:r>
      <w:r w:rsidR="00F72E36">
        <w:rPr>
          <w:rFonts w:ascii="Times New Roman" w:hAnsi="Times New Roman"/>
          <w:i/>
          <w:u w:val="single"/>
        </w:rPr>
        <w:t>-I</w:t>
      </w:r>
      <w:r>
        <w:rPr>
          <w:rFonts w:ascii="Times New Roman" w:hAnsi="Times New Roman"/>
          <w:i/>
          <w:u w:val="single"/>
        </w:rPr>
        <w:t>ncome and Very Low</w:t>
      </w:r>
      <w:r w:rsidR="00F72E36">
        <w:rPr>
          <w:rFonts w:ascii="Times New Roman" w:hAnsi="Times New Roman"/>
          <w:i/>
          <w:u w:val="single"/>
        </w:rPr>
        <w:t>-</w:t>
      </w:r>
      <w:r>
        <w:rPr>
          <w:rFonts w:ascii="Times New Roman" w:hAnsi="Times New Roman"/>
          <w:i/>
          <w:u w:val="single"/>
        </w:rPr>
        <w:t>Income households occupied those units in the same proportion of Low</w:t>
      </w:r>
      <w:r w:rsidR="00F72E36">
        <w:rPr>
          <w:rFonts w:ascii="Times New Roman" w:hAnsi="Times New Roman"/>
          <w:i/>
          <w:u w:val="single"/>
        </w:rPr>
        <w:t>-I</w:t>
      </w:r>
      <w:r>
        <w:rPr>
          <w:rFonts w:ascii="Times New Roman" w:hAnsi="Times New Roman"/>
          <w:i/>
          <w:u w:val="single"/>
        </w:rPr>
        <w:t>ncome and Very Low</w:t>
      </w:r>
      <w:r w:rsidR="00F72E36">
        <w:rPr>
          <w:rFonts w:ascii="Times New Roman" w:hAnsi="Times New Roman"/>
          <w:i/>
          <w:u w:val="single"/>
        </w:rPr>
        <w:t>-</w:t>
      </w:r>
      <w:r>
        <w:rPr>
          <w:rFonts w:ascii="Times New Roman" w:hAnsi="Times New Roman"/>
          <w:i/>
          <w:u w:val="single"/>
        </w:rPr>
        <w:t xml:space="preserve">Income renter households to all renter households within the Priority Equity Geographies </w:t>
      </w:r>
      <w:r w:rsidR="00961551">
        <w:rPr>
          <w:rFonts w:ascii="Times New Roman" w:hAnsi="Times New Roman"/>
          <w:i/>
          <w:u w:val="single"/>
        </w:rPr>
        <w:t>SUD</w:t>
      </w:r>
      <w:r>
        <w:rPr>
          <w:rFonts w:ascii="Times New Roman" w:hAnsi="Times New Roman"/>
          <w:i/>
          <w:u w:val="single"/>
        </w:rPr>
        <w:t>, as</w:t>
      </w:r>
      <w:r w:rsidRPr="00D9428A">
        <w:rPr>
          <w:rFonts w:ascii="Times New Roman" w:hAnsi="Times New Roman"/>
          <w:i/>
          <w:szCs w:val="22"/>
          <w:u w:val="single"/>
        </w:rPr>
        <w:t xml:space="preserve"> determined by the </w:t>
      </w:r>
      <w:r>
        <w:rPr>
          <w:rFonts w:ascii="Times New Roman" w:hAnsi="Times New Roman"/>
          <w:i/>
          <w:szCs w:val="22"/>
          <w:u w:val="single"/>
        </w:rPr>
        <w:t xml:space="preserve">Planning Department and based upon the </w:t>
      </w:r>
      <w:r w:rsidRPr="00D9428A">
        <w:rPr>
          <w:rFonts w:ascii="Times New Roman" w:hAnsi="Times New Roman"/>
          <w:i/>
          <w:szCs w:val="22"/>
          <w:u w:val="single"/>
        </w:rPr>
        <w:t xml:space="preserve">most recently available data from the United States Department of Housing and Urban Development’s Comprehensive Housing Affordability Strategy database. </w:t>
      </w:r>
    </w:p>
    <w:p w14:paraId="4CE4CF32" w14:textId="455D9DB2" w:rsidR="003A445B" w:rsidRDefault="003A445B" w:rsidP="005D19B7">
      <w:pPr>
        <w:pStyle w:val="BdSupsBodyText"/>
        <w:widowControl w:val="0"/>
        <w:rPr>
          <w:rFonts w:ascii="Times New Roman" w:hAnsi="Times New Roman"/>
          <w:i/>
          <w:u w:val="single"/>
        </w:rPr>
      </w:pPr>
      <w:r w:rsidRPr="003A445B">
        <w:rPr>
          <w:rFonts w:cs="Arial"/>
        </w:rPr>
        <w:tab/>
      </w:r>
      <w:r w:rsidRPr="003A445B">
        <w:rPr>
          <w:rFonts w:cs="Arial"/>
        </w:rPr>
        <w:tab/>
      </w:r>
      <w:r w:rsidRPr="003A445B">
        <w:rPr>
          <w:rFonts w:ascii="Times New Roman" w:hAnsi="Times New Roman"/>
          <w:i/>
          <w:u w:val="single"/>
        </w:rPr>
        <w:t>(i</w:t>
      </w:r>
      <w:r w:rsidR="00E316A4">
        <w:rPr>
          <w:rFonts w:ascii="Times New Roman" w:hAnsi="Times New Roman"/>
          <w:i/>
          <w:u w:val="single"/>
        </w:rPr>
        <w:t>i</w:t>
      </w:r>
      <w:r w:rsidRPr="003A445B">
        <w:rPr>
          <w:rFonts w:ascii="Times New Roman" w:hAnsi="Times New Roman"/>
          <w:i/>
          <w:u w:val="single"/>
        </w:rPr>
        <w:t>i)</w:t>
      </w:r>
      <w:r>
        <w:rPr>
          <w:rFonts w:ascii="Times New Roman" w:hAnsi="Times New Roman"/>
          <w:i/>
          <w:u w:val="single"/>
        </w:rPr>
        <w:t xml:space="preserve">  For </w:t>
      </w:r>
      <w:r w:rsidR="00292F04">
        <w:rPr>
          <w:rFonts w:ascii="Times New Roman" w:hAnsi="Times New Roman"/>
          <w:i/>
          <w:u w:val="single"/>
        </w:rPr>
        <w:t xml:space="preserve">Rental Housing </w:t>
      </w:r>
      <w:r>
        <w:rPr>
          <w:rFonts w:ascii="Times New Roman" w:hAnsi="Times New Roman"/>
          <w:i/>
          <w:u w:val="single"/>
        </w:rPr>
        <w:t xml:space="preserve">Projects within the Priority Equity Geographies </w:t>
      </w:r>
      <w:r w:rsidR="00961551">
        <w:rPr>
          <w:rFonts w:ascii="Times New Roman" w:hAnsi="Times New Roman"/>
          <w:i/>
          <w:u w:val="single"/>
        </w:rPr>
        <w:t>SUD,</w:t>
      </w:r>
      <w:r>
        <w:rPr>
          <w:rFonts w:ascii="Times New Roman" w:hAnsi="Times New Roman"/>
          <w:i/>
          <w:u w:val="single"/>
        </w:rPr>
        <w:t xml:space="preserve"> such units shall be replaced based on the number of Lower Income households in occupancy or presumed to be in occupancy at the highpoint in the preceding five years as described herein.  </w:t>
      </w:r>
      <w:r w:rsidR="00203521">
        <w:rPr>
          <w:rFonts w:ascii="Times New Roman" w:hAnsi="Times New Roman"/>
          <w:i/>
          <w:u w:val="single"/>
        </w:rPr>
        <w:t>If the income of the household</w:t>
      </w:r>
      <w:r w:rsidR="00961551">
        <w:rPr>
          <w:rFonts w:ascii="Times New Roman" w:hAnsi="Times New Roman"/>
          <w:i/>
          <w:u w:val="single"/>
        </w:rPr>
        <w:t>s</w:t>
      </w:r>
      <w:r w:rsidR="00203521">
        <w:rPr>
          <w:rFonts w:ascii="Times New Roman" w:hAnsi="Times New Roman"/>
          <w:i/>
          <w:u w:val="single"/>
        </w:rPr>
        <w:t xml:space="preserve"> in occupancy at the highpoint is not known, it</w:t>
      </w:r>
      <w:r>
        <w:rPr>
          <w:rFonts w:ascii="Times New Roman" w:hAnsi="Times New Roman"/>
          <w:i/>
          <w:u w:val="single"/>
        </w:rPr>
        <w:t xml:space="preserve"> shall be rebuttably presumed that Low</w:t>
      </w:r>
      <w:r w:rsidR="00203521">
        <w:rPr>
          <w:rFonts w:ascii="Times New Roman" w:hAnsi="Times New Roman"/>
          <w:i/>
          <w:u w:val="single"/>
        </w:rPr>
        <w:t>-I</w:t>
      </w:r>
      <w:r>
        <w:rPr>
          <w:rFonts w:ascii="Times New Roman" w:hAnsi="Times New Roman"/>
          <w:i/>
          <w:u w:val="single"/>
        </w:rPr>
        <w:t>ncome, Very Low</w:t>
      </w:r>
      <w:r w:rsidR="00203521">
        <w:rPr>
          <w:rFonts w:ascii="Times New Roman" w:hAnsi="Times New Roman"/>
          <w:i/>
          <w:u w:val="single"/>
        </w:rPr>
        <w:t>-</w:t>
      </w:r>
      <w:r>
        <w:rPr>
          <w:rFonts w:ascii="Times New Roman" w:hAnsi="Times New Roman"/>
          <w:i/>
          <w:u w:val="single"/>
        </w:rPr>
        <w:t>Income</w:t>
      </w:r>
      <w:r w:rsidR="008F36DA">
        <w:rPr>
          <w:rFonts w:ascii="Times New Roman" w:hAnsi="Times New Roman"/>
          <w:i/>
          <w:u w:val="single"/>
        </w:rPr>
        <w:t>,</w:t>
      </w:r>
      <w:r>
        <w:rPr>
          <w:rFonts w:ascii="Times New Roman" w:hAnsi="Times New Roman"/>
          <w:i/>
          <w:u w:val="single"/>
        </w:rPr>
        <w:t xml:space="preserve"> and Extremely Low</w:t>
      </w:r>
      <w:r w:rsidR="00C818A5">
        <w:rPr>
          <w:rFonts w:ascii="Times New Roman" w:hAnsi="Times New Roman"/>
          <w:i/>
          <w:u w:val="single"/>
        </w:rPr>
        <w:t>-</w:t>
      </w:r>
      <w:r>
        <w:rPr>
          <w:rFonts w:ascii="Times New Roman" w:hAnsi="Times New Roman"/>
          <w:i/>
          <w:u w:val="single"/>
        </w:rPr>
        <w:t xml:space="preserve">Income renter </w:t>
      </w:r>
      <w:r w:rsidR="006137F2">
        <w:rPr>
          <w:rFonts w:ascii="Times New Roman" w:hAnsi="Times New Roman"/>
          <w:i/>
          <w:u w:val="single"/>
        </w:rPr>
        <w:t>household</w:t>
      </w:r>
      <w:r w:rsidR="00961551">
        <w:rPr>
          <w:rFonts w:ascii="Times New Roman" w:hAnsi="Times New Roman"/>
          <w:i/>
          <w:u w:val="single"/>
        </w:rPr>
        <w:t>s</w:t>
      </w:r>
      <w:r>
        <w:rPr>
          <w:rFonts w:ascii="Times New Roman" w:hAnsi="Times New Roman"/>
          <w:i/>
          <w:u w:val="single"/>
        </w:rPr>
        <w:t xml:space="preserve"> occupied those unit</w:t>
      </w:r>
      <w:r w:rsidR="00961551">
        <w:rPr>
          <w:rFonts w:ascii="Times New Roman" w:hAnsi="Times New Roman"/>
          <w:i/>
          <w:u w:val="single"/>
        </w:rPr>
        <w:t>s</w:t>
      </w:r>
      <w:r>
        <w:rPr>
          <w:rFonts w:ascii="Times New Roman" w:hAnsi="Times New Roman"/>
          <w:i/>
          <w:u w:val="single"/>
        </w:rPr>
        <w:t xml:space="preserve"> in the same proportion of Low</w:t>
      </w:r>
      <w:r w:rsidR="00203521">
        <w:rPr>
          <w:rFonts w:ascii="Times New Roman" w:hAnsi="Times New Roman"/>
          <w:i/>
          <w:u w:val="single"/>
        </w:rPr>
        <w:t>-I</w:t>
      </w:r>
      <w:r>
        <w:rPr>
          <w:rFonts w:ascii="Times New Roman" w:hAnsi="Times New Roman"/>
          <w:i/>
          <w:u w:val="single"/>
        </w:rPr>
        <w:t>ncome, Very Low</w:t>
      </w:r>
      <w:r w:rsidR="00203521">
        <w:rPr>
          <w:rFonts w:ascii="Times New Roman" w:hAnsi="Times New Roman"/>
          <w:i/>
          <w:u w:val="single"/>
        </w:rPr>
        <w:t>-</w:t>
      </w:r>
      <w:r>
        <w:rPr>
          <w:rFonts w:ascii="Times New Roman" w:hAnsi="Times New Roman"/>
          <w:i/>
          <w:u w:val="single"/>
        </w:rPr>
        <w:t>Income, and Extremely Low</w:t>
      </w:r>
      <w:r w:rsidR="00C818A5">
        <w:rPr>
          <w:rFonts w:ascii="Times New Roman" w:hAnsi="Times New Roman"/>
          <w:i/>
          <w:u w:val="single"/>
        </w:rPr>
        <w:t>-</w:t>
      </w:r>
      <w:r>
        <w:rPr>
          <w:rFonts w:ascii="Times New Roman" w:hAnsi="Times New Roman"/>
          <w:i/>
          <w:u w:val="single"/>
        </w:rPr>
        <w:t xml:space="preserve">Income renter households to all renter households within the Priority Equity Geographies </w:t>
      </w:r>
      <w:r w:rsidR="00961551">
        <w:rPr>
          <w:rFonts w:ascii="Times New Roman" w:hAnsi="Times New Roman"/>
          <w:i/>
          <w:u w:val="single"/>
        </w:rPr>
        <w:t>SUD</w:t>
      </w:r>
      <w:r>
        <w:rPr>
          <w:rFonts w:ascii="Times New Roman" w:hAnsi="Times New Roman"/>
          <w:i/>
          <w:u w:val="single"/>
        </w:rPr>
        <w:t>, as</w:t>
      </w:r>
      <w:r w:rsidRPr="00D9428A">
        <w:rPr>
          <w:rFonts w:ascii="Times New Roman" w:hAnsi="Times New Roman"/>
          <w:i/>
          <w:szCs w:val="22"/>
          <w:u w:val="single"/>
        </w:rPr>
        <w:t xml:space="preserve"> determined by the </w:t>
      </w:r>
      <w:r>
        <w:rPr>
          <w:rFonts w:ascii="Times New Roman" w:hAnsi="Times New Roman"/>
          <w:i/>
          <w:szCs w:val="22"/>
          <w:u w:val="single"/>
        </w:rPr>
        <w:t xml:space="preserve">Planning Department and based upon the </w:t>
      </w:r>
      <w:r w:rsidRPr="00D9428A">
        <w:rPr>
          <w:rFonts w:ascii="Times New Roman" w:hAnsi="Times New Roman"/>
          <w:i/>
          <w:szCs w:val="22"/>
          <w:u w:val="single"/>
        </w:rPr>
        <w:t xml:space="preserve">most recently available data from the United States Department of Housing and Urban Development’s Comprehensive Housing Affordability Strategy database. </w:t>
      </w:r>
      <w:r w:rsidRPr="00014F57">
        <w:rPr>
          <w:rFonts w:ascii="Times New Roman" w:hAnsi="Times New Roman"/>
          <w:i/>
          <w:u w:val="single"/>
        </w:rPr>
        <w:t xml:space="preserve">Comparable Units in </w:t>
      </w:r>
      <w:r w:rsidR="00482F5D">
        <w:rPr>
          <w:rFonts w:ascii="Times New Roman" w:hAnsi="Times New Roman"/>
          <w:i/>
          <w:u w:val="single"/>
        </w:rPr>
        <w:t>R</w:t>
      </w:r>
      <w:r w:rsidRPr="00014F57">
        <w:rPr>
          <w:rFonts w:ascii="Times New Roman" w:hAnsi="Times New Roman"/>
          <w:i/>
          <w:u w:val="single"/>
        </w:rPr>
        <w:t xml:space="preserve">ental </w:t>
      </w:r>
      <w:r w:rsidR="00482F5D">
        <w:rPr>
          <w:rFonts w:ascii="Times New Roman" w:hAnsi="Times New Roman"/>
          <w:i/>
          <w:u w:val="single"/>
        </w:rPr>
        <w:t>Housing P</w:t>
      </w:r>
      <w:r w:rsidRPr="00014F57">
        <w:rPr>
          <w:rFonts w:ascii="Times New Roman" w:hAnsi="Times New Roman"/>
          <w:i/>
          <w:u w:val="single"/>
        </w:rPr>
        <w:t xml:space="preserve">rojects must be made available at an </w:t>
      </w:r>
      <w:r w:rsidR="006828CB">
        <w:rPr>
          <w:rFonts w:ascii="Times New Roman" w:hAnsi="Times New Roman"/>
          <w:i/>
          <w:u w:val="single"/>
        </w:rPr>
        <w:t>A</w:t>
      </w:r>
      <w:r w:rsidRPr="00014F57">
        <w:rPr>
          <w:rFonts w:ascii="Times New Roman" w:hAnsi="Times New Roman"/>
          <w:i/>
          <w:u w:val="single"/>
        </w:rPr>
        <w:t xml:space="preserve">ffordable </w:t>
      </w:r>
      <w:r w:rsidR="006828CB">
        <w:rPr>
          <w:rFonts w:ascii="Times New Roman" w:hAnsi="Times New Roman"/>
          <w:i/>
          <w:u w:val="single"/>
        </w:rPr>
        <w:t>R</w:t>
      </w:r>
      <w:r w:rsidRPr="00014F57">
        <w:rPr>
          <w:rFonts w:ascii="Times New Roman" w:hAnsi="Times New Roman"/>
          <w:i/>
          <w:u w:val="single"/>
        </w:rPr>
        <w:t xml:space="preserve">ent or the </w:t>
      </w:r>
      <w:r w:rsidR="00961551">
        <w:rPr>
          <w:rFonts w:ascii="Times New Roman" w:hAnsi="Times New Roman"/>
          <w:i/>
          <w:u w:val="single"/>
        </w:rPr>
        <w:t>most recent</w:t>
      </w:r>
      <w:r w:rsidR="00961551" w:rsidRPr="00014F57">
        <w:rPr>
          <w:rFonts w:ascii="Times New Roman" w:hAnsi="Times New Roman"/>
          <w:i/>
          <w:u w:val="single"/>
        </w:rPr>
        <w:t xml:space="preserve"> </w:t>
      </w:r>
      <w:r w:rsidRPr="00014F57">
        <w:rPr>
          <w:rFonts w:ascii="Times New Roman" w:hAnsi="Times New Roman"/>
          <w:i/>
          <w:u w:val="single"/>
        </w:rPr>
        <w:t>rental rate, whichever is lower.</w:t>
      </w:r>
      <w:r>
        <w:rPr>
          <w:rFonts w:ascii="Times New Roman" w:hAnsi="Times New Roman"/>
          <w:i/>
          <w:u w:val="single"/>
        </w:rPr>
        <w:t xml:space="preserve"> </w:t>
      </w:r>
      <w:r w:rsidRPr="003A445B">
        <w:rPr>
          <w:rFonts w:ascii="Times New Roman" w:hAnsi="Times New Roman"/>
          <w:i/>
          <w:u w:val="single"/>
        </w:rPr>
        <w:t xml:space="preserve">  </w:t>
      </w:r>
    </w:p>
    <w:p w14:paraId="7EB0868D" w14:textId="29D05404" w:rsidR="00A777E6" w:rsidRDefault="003A445B" w:rsidP="00C818A5">
      <w:pPr>
        <w:pStyle w:val="BdSupsBodyText"/>
        <w:widowControl w:val="0"/>
        <w:tabs>
          <w:tab w:val="left" w:pos="6300"/>
        </w:tabs>
        <w:ind w:firstLine="1440"/>
      </w:pPr>
      <w:r w:rsidRPr="003A445B">
        <w:rPr>
          <w:rFonts w:ascii="Times New Roman" w:hAnsi="Times New Roman"/>
          <w:i/>
          <w:u w:val="single"/>
        </w:rPr>
        <w:t>(</w:t>
      </w:r>
      <w:r w:rsidR="00F72E36">
        <w:rPr>
          <w:rFonts w:ascii="Times New Roman" w:hAnsi="Times New Roman"/>
          <w:i/>
          <w:u w:val="single"/>
        </w:rPr>
        <w:t>D</w:t>
      </w:r>
      <w:r w:rsidRPr="003A445B">
        <w:rPr>
          <w:rFonts w:ascii="Times New Roman" w:hAnsi="Times New Roman"/>
          <w:i/>
          <w:u w:val="single"/>
        </w:rPr>
        <w:t>)</w:t>
      </w:r>
      <w:r w:rsidRPr="003A445B">
        <w:t xml:space="preserve">  </w:t>
      </w:r>
      <w:r w:rsidR="00A777E6" w:rsidRPr="003A445B">
        <w:t xml:space="preserve"> </w:t>
      </w:r>
      <w:r w:rsidR="00A777E6">
        <w:t>Housing Development Projects in which 100</w:t>
      </w:r>
      <w:r w:rsidR="00EE1EC8" w:rsidRPr="00CE66FB">
        <w:rPr>
          <w:rFonts w:ascii="Times New Roman" w:hAnsi="Times New Roman"/>
          <w:i/>
          <w:iCs/>
          <w:u w:val="single"/>
        </w:rPr>
        <w:t>%</w:t>
      </w:r>
      <w:r w:rsidR="00A777E6" w:rsidRPr="00C818A5">
        <w:rPr>
          <w:rFonts w:ascii="Times New Roman" w:hAnsi="Times New Roman"/>
          <w:i/>
          <w:iCs/>
          <w:strike/>
        </w:rPr>
        <w:t>percent</w:t>
      </w:r>
      <w:r w:rsidR="00A777E6" w:rsidRPr="00C818A5">
        <w:rPr>
          <w:rFonts w:ascii="Times New Roman" w:hAnsi="Times New Roman"/>
        </w:rPr>
        <w:t xml:space="preserve"> </w:t>
      </w:r>
      <w:r w:rsidR="00A777E6">
        <w:t xml:space="preserve">of the units, exclusive of a manager’s unit or units, are reserved for Lower Income Households, may comply with </w:t>
      </w:r>
      <w:r w:rsidR="00A777E6" w:rsidRPr="00E619E3">
        <w:rPr>
          <w:rFonts w:ascii="Times New Roman" w:hAnsi="Times New Roman"/>
          <w:i/>
          <w:strike/>
        </w:rPr>
        <w:t>this</w:t>
      </w:r>
      <w:r w:rsidR="00A777E6">
        <w:t xml:space="preserve"> subsection</w:t>
      </w:r>
      <w:r w:rsidR="009D23FB" w:rsidRPr="001B403A">
        <w:rPr>
          <w:rFonts w:ascii="Times New Roman" w:hAnsi="Times New Roman"/>
          <w:i/>
          <w:u w:val="single"/>
        </w:rPr>
        <w:t>s</w:t>
      </w:r>
      <w:r w:rsidR="00A777E6">
        <w:t xml:space="preserve"> (d)(1</w:t>
      </w:r>
      <w:r w:rsidR="00A777E6" w:rsidRPr="001B403A">
        <w:t>)</w:t>
      </w:r>
      <w:r w:rsidR="009D23FB" w:rsidRPr="001B403A">
        <w:rPr>
          <w:rFonts w:ascii="Times New Roman" w:hAnsi="Times New Roman"/>
          <w:i/>
          <w:u w:val="single"/>
        </w:rPr>
        <w:t xml:space="preserve">(A), (B), or (C) </w:t>
      </w:r>
      <w:r w:rsidR="00A777E6">
        <w:t>by providing at least the same total number of units and the total aggregate number of bedrooms as the Protected Units being replaced on the project site.</w:t>
      </w:r>
    </w:p>
    <w:p w14:paraId="025C01BA" w14:textId="69EB1C27" w:rsidR="00E619E3" w:rsidRDefault="00E619E3" w:rsidP="00C818A5">
      <w:pPr>
        <w:pStyle w:val="BdSupsBodyText"/>
        <w:widowControl w:val="0"/>
      </w:pPr>
      <w:r>
        <w:tab/>
        <w:t>(</w:t>
      </w:r>
      <w:r w:rsidRPr="00E619E3">
        <w:rPr>
          <w:rFonts w:ascii="Times New Roman" w:hAnsi="Times New Roman"/>
          <w:i/>
          <w:strike/>
        </w:rPr>
        <w:t>D</w:t>
      </w:r>
      <w:r w:rsidR="00F72E36">
        <w:rPr>
          <w:rFonts w:ascii="Times New Roman" w:hAnsi="Times New Roman"/>
          <w:i/>
          <w:u w:val="single"/>
        </w:rPr>
        <w:t>E</w:t>
      </w:r>
      <w:r>
        <w:t xml:space="preserve">)  </w:t>
      </w:r>
      <w:r w:rsidRPr="00E619E3">
        <w:rPr>
          <w:b/>
          <w:bCs/>
        </w:rPr>
        <w:t>Accessibility Requirements</w:t>
      </w:r>
      <w:r>
        <w:t xml:space="preserve">. Any demolished Protected Unit that was an accessible unit under California Building Code Chapter 11A shall be replaced with an </w:t>
      </w:r>
      <w:r>
        <w:lastRenderedPageBreak/>
        <w:t>accessible Comparable Unit.</w:t>
      </w:r>
    </w:p>
    <w:p w14:paraId="1EBAEF4D" w14:textId="5B12672B" w:rsidR="00E619E3" w:rsidRDefault="00E619E3" w:rsidP="00C818A5">
      <w:pPr>
        <w:pStyle w:val="BdSupsBodyText"/>
        <w:widowControl w:val="0"/>
      </w:pPr>
      <w:r>
        <w:tab/>
        <w:t>(</w:t>
      </w:r>
      <w:r w:rsidRPr="00E619E3">
        <w:rPr>
          <w:rFonts w:ascii="Times New Roman" w:hAnsi="Times New Roman"/>
          <w:i/>
          <w:strike/>
        </w:rPr>
        <w:t>E</w:t>
      </w:r>
      <w:r w:rsidR="00F72E36">
        <w:rPr>
          <w:rFonts w:ascii="Times New Roman" w:hAnsi="Times New Roman"/>
          <w:i/>
          <w:u w:val="single"/>
        </w:rPr>
        <w:t>F</w:t>
      </w:r>
      <w:r>
        <w:t xml:space="preserve">)  </w:t>
      </w:r>
      <w:r w:rsidRPr="00E619E3">
        <w:rPr>
          <w:b/>
          <w:bCs/>
        </w:rPr>
        <w:t>Inclusionary Requirements.</w:t>
      </w:r>
      <w:r>
        <w:t xml:space="preserve"> Replacement Units constructed pursuant to this subsection (d)(1) shall be considered in determining whether the Housing Development Project satisfies the requirements of California Government Code Section 65915, or any on-site affordable housing requirements under Section 415 et seq. of this Code.</w:t>
      </w:r>
    </w:p>
    <w:p w14:paraId="047B0F55" w14:textId="2D534AAC" w:rsidR="00E619E3" w:rsidRDefault="00E619E3" w:rsidP="00C818A5">
      <w:pPr>
        <w:pStyle w:val="BdSupsBodyText"/>
        <w:widowControl w:val="0"/>
      </w:pPr>
      <w:r>
        <w:tab/>
        <w:t>(</w:t>
      </w:r>
      <w:r w:rsidRPr="00E619E3">
        <w:rPr>
          <w:rFonts w:ascii="Times New Roman" w:hAnsi="Times New Roman"/>
          <w:i/>
          <w:strike/>
        </w:rPr>
        <w:t>F</w:t>
      </w:r>
      <w:r w:rsidR="00F72E36">
        <w:rPr>
          <w:rFonts w:ascii="Times New Roman" w:hAnsi="Times New Roman"/>
          <w:i/>
          <w:u w:val="single"/>
        </w:rPr>
        <w:t>G</w:t>
      </w:r>
      <w:r>
        <w:t xml:space="preserve">)  </w:t>
      </w:r>
      <w:r w:rsidRPr="00E619E3">
        <w:rPr>
          <w:b/>
          <w:bCs/>
        </w:rPr>
        <w:t>Non-Housing Development Projects</w:t>
      </w:r>
      <w:r>
        <w:t>. If a project that proposes to demolish Protected Units is not a Housing Development Project, the project sponsor shall ensure that any Replacement Units are developed prior to or concurrently with the non-housing development project. Such Replacement Units shall be Comparable Units, and may be located on a site other than the non-housing development project site but shall be located within San Francisco and within one mile of the project site. The project sponsor may contract with another entity to develop the required Replacement Units. Any Replacement Units developed as part of a separate project under this subsection (d)(1)(</w:t>
      </w:r>
      <w:r w:rsidRPr="00AF4805">
        <w:rPr>
          <w:rFonts w:ascii="Times New Roman" w:hAnsi="Times New Roman"/>
          <w:i/>
          <w:strike/>
        </w:rPr>
        <w:t>F</w:t>
      </w:r>
      <w:r w:rsidR="00F72E36">
        <w:rPr>
          <w:rFonts w:ascii="Times New Roman" w:hAnsi="Times New Roman"/>
          <w:i/>
          <w:u w:val="single"/>
        </w:rPr>
        <w:t>G</w:t>
      </w:r>
      <w:r>
        <w:t xml:space="preserve">) shall be in addition to any Replacement or Inclusionary Units required for that separate project; </w:t>
      </w:r>
      <w:r w:rsidRPr="00E619E3">
        <w:rPr>
          <w:rFonts w:ascii="Times New Roman" w:hAnsi="Times New Roman"/>
          <w:i/>
          <w:strike/>
        </w:rPr>
        <w:t>and shall be in addition to any Replacement Units included in the separate project to meet the requirements of this subsection (d)(1)(F) for any other project;</w:t>
      </w:r>
      <w:r>
        <w:t xml:space="preserve"> and shall not be located within any project that receives a public subsidy or that will become property of the San Francisco Housing Authority. The Implementation Document shall contain guidelines as deemed necessary to assist with implementation, monitoring, and enforcement of this subsection (d)(1)(</w:t>
      </w:r>
      <w:r w:rsidRPr="00AF4805">
        <w:rPr>
          <w:rFonts w:ascii="Times New Roman" w:hAnsi="Times New Roman"/>
          <w:i/>
          <w:strike/>
        </w:rPr>
        <w:t>F</w:t>
      </w:r>
      <w:r w:rsidR="00F72E36">
        <w:rPr>
          <w:rFonts w:ascii="Times New Roman" w:hAnsi="Times New Roman"/>
          <w:i/>
          <w:u w:val="single"/>
        </w:rPr>
        <w:t>G</w:t>
      </w:r>
      <w:r>
        <w:t>).</w:t>
      </w:r>
    </w:p>
    <w:p w14:paraId="0007D665" w14:textId="68356CD4" w:rsidR="00E619E3" w:rsidRDefault="00E619E3" w:rsidP="00C818A5">
      <w:pPr>
        <w:pStyle w:val="BdSupsBodyText"/>
        <w:widowControl w:val="0"/>
      </w:pPr>
      <w:r>
        <w:tab/>
        <w:t>(</w:t>
      </w:r>
      <w:r w:rsidRPr="00E619E3">
        <w:rPr>
          <w:rFonts w:ascii="Times New Roman" w:hAnsi="Times New Roman"/>
          <w:i/>
          <w:strike/>
        </w:rPr>
        <w:t>G</w:t>
      </w:r>
      <w:r>
        <w:rPr>
          <w:rFonts w:ascii="Times New Roman" w:hAnsi="Times New Roman"/>
          <w:i/>
          <w:u w:val="single"/>
        </w:rPr>
        <w:t>H</w:t>
      </w:r>
      <w:r>
        <w:t xml:space="preserve">)  </w:t>
      </w:r>
      <w:r w:rsidRPr="00E619E3">
        <w:rPr>
          <w:b/>
          <w:bCs/>
        </w:rPr>
        <w:t>Exceptions.</w:t>
      </w:r>
      <w:r>
        <w:t xml:space="preserve"> Consistent with California Government Code Section 66300.6(b)(1)(C), this subsection (d)(1) does not require a Replacement Unit where (i) the project is an industrial use; (ii) the project site is entirely within a zone that does not allow Residential uses; (iii) the zoning applicable to the project site that does not allow Residential uses was adopted prior to January 1, 2022; and (iv) the Protected Units that are or were on the project site are or were nonconforming uses.</w:t>
      </w:r>
    </w:p>
    <w:p w14:paraId="47B8A21B" w14:textId="79CBEAA0" w:rsidR="00E619E3" w:rsidRDefault="00E619E3" w:rsidP="00C818A5">
      <w:pPr>
        <w:pStyle w:val="BdSupsBodyText"/>
        <w:widowControl w:val="0"/>
      </w:pPr>
      <w:r>
        <w:lastRenderedPageBreak/>
        <w:t xml:space="preserve">(2)  </w:t>
      </w:r>
      <w:r w:rsidRPr="00E619E3">
        <w:rPr>
          <w:b/>
          <w:bCs/>
        </w:rPr>
        <w:t>Protections for Existing Occupants.</w:t>
      </w:r>
      <w:r>
        <w:t xml:space="preserve"> A Development Application shall not be approved unless the project sponsor complies with the requirements of subsections (d)(2)(A)-(D), and has provided all Existing Occupants notice of their rights under subsections (d)(2)(A)-(D). The project sponsor shall include a compliant relocation plan with their Development Application. To ensure that Existing Occupants are provided the relocation assistance and services required by this Section 317.2, the Implementation Document shall include minimum standards for notices to be provided informing Existing Occupants of their rights, and a compliant relocation plan, as well as instructions and guidelines on how a project sponsor or a relocation specialist hired by the project sponsor can comply with the requirements in this subsection (d)(2). The Department may impose a fee for the review of a relocation plan.</w:t>
      </w:r>
    </w:p>
    <w:p w14:paraId="112FAF3E" w14:textId="31E081F5" w:rsidR="00E619E3" w:rsidRDefault="00E619E3" w:rsidP="00C818A5">
      <w:pPr>
        <w:pStyle w:val="BdSupsBodyText"/>
        <w:widowControl w:val="0"/>
      </w:pPr>
      <w:r>
        <w:tab/>
        <w:t xml:space="preserve">(A)  </w:t>
      </w:r>
      <w:r w:rsidRPr="00E619E3">
        <w:rPr>
          <w:b/>
          <w:bCs/>
        </w:rPr>
        <w:t>Right to Remain.</w:t>
      </w:r>
      <w:r>
        <w:t xml:space="preserve"> Existing Occupants who are Lower-Income Households shall be allowed to occupy their units until three months before the start of construction activities. Existing Occupants who are above Lower-Income Households shall be allowed to occupy their units until six months before the start of construction activities. A project sponsor may allow an Existing Occupant to remain beyond three or six months before the start of construction activities.</w:t>
      </w:r>
    </w:p>
    <w:p w14:paraId="6D629EEF" w14:textId="31328DF7" w:rsidR="00E619E3" w:rsidRDefault="00E619E3" w:rsidP="00C818A5">
      <w:pPr>
        <w:pStyle w:val="BdSupsBodyText"/>
        <w:widowControl w:val="0"/>
      </w:pPr>
      <w:r>
        <w:tab/>
      </w:r>
      <w:r>
        <w:tab/>
        <w:t>(i)  The project sponsor shall provide Existing Occupants, with a copy to the Planning Department</w:t>
      </w:r>
      <w:r w:rsidRPr="00A64A2B">
        <w:rPr>
          <w:rFonts w:ascii="Times New Roman" w:hAnsi="Times New Roman"/>
          <w:i/>
          <w:strike/>
        </w:rPr>
        <w:t xml:space="preserve"> and Rent Board</w:t>
      </w:r>
      <w:r>
        <w:t xml:space="preserve">, written notice of the planned demolition, the date they must vacate, and their rights under this Section 317.2. The notice shall be provided in writing, by certified mail, at least six months in advance of the date that Existing Occupants must vacate, and shall be in addition to any other notices that may be required by law. This notice shall include the following text in at least 14 point bold face type: “This </w:t>
      </w:r>
      <w:r w:rsidRPr="00A64A2B">
        <w:rPr>
          <w:rFonts w:ascii="Times New Roman" w:hAnsi="Times New Roman"/>
          <w:i/>
          <w:strike/>
        </w:rPr>
        <w:t>notice</w:t>
      </w:r>
      <w:r>
        <w:t xml:space="preserve"> is not an eviction notice. It is not notice </w:t>
      </w:r>
      <w:r w:rsidRPr="00A64A2B">
        <w:rPr>
          <w:rFonts w:ascii="Times New Roman" w:hAnsi="Times New Roman"/>
          <w:i/>
          <w:strike/>
        </w:rPr>
        <w:t>that you must</w:t>
      </w:r>
      <w:r w:rsidRPr="00A64A2B">
        <w:t xml:space="preserve"> </w:t>
      </w:r>
      <w:r w:rsidR="00A64A2B">
        <w:rPr>
          <w:rFonts w:ascii="Times New Roman" w:hAnsi="Times New Roman"/>
          <w:i/>
          <w:u w:val="single"/>
        </w:rPr>
        <w:t xml:space="preserve">to </w:t>
      </w:r>
      <w:r>
        <w:t>vacate the building</w:t>
      </w:r>
      <w:r w:rsidR="00B20092">
        <w:rPr>
          <w:rFonts w:ascii="Times New Roman" w:hAnsi="Times New Roman"/>
          <w:i/>
          <w:u w:val="single"/>
        </w:rPr>
        <w:t>.</w:t>
      </w:r>
      <w:r>
        <w:t xml:space="preserve"> </w:t>
      </w:r>
      <w:r w:rsidRPr="00B20092">
        <w:rPr>
          <w:rFonts w:ascii="Times New Roman" w:hAnsi="Times New Roman"/>
          <w:i/>
          <w:strike/>
        </w:rPr>
        <w:t>or that your tenancy is being ended</w:t>
      </w:r>
      <w:r w:rsidR="00B20092">
        <w:rPr>
          <w:rFonts w:ascii="Times New Roman" w:hAnsi="Times New Roman"/>
          <w:i/>
          <w:strike/>
        </w:rPr>
        <w:t>.</w:t>
      </w:r>
      <w:r w:rsidR="006137F2" w:rsidRPr="00B20092">
        <w:rPr>
          <w:rFonts w:ascii="Times New Roman" w:hAnsi="Times New Roman"/>
          <w:i/>
          <w:strike/>
        </w:rPr>
        <w:t xml:space="preserve"> </w:t>
      </w:r>
      <w:r>
        <w:t xml:space="preserve"> It is to inform you about </w:t>
      </w:r>
      <w:r w:rsidRPr="00B20092">
        <w:rPr>
          <w:rFonts w:ascii="Times New Roman" w:hAnsi="Times New Roman"/>
          <w:i/>
          <w:strike/>
        </w:rPr>
        <w:t>your</w:t>
      </w:r>
      <w:r w:rsidRPr="00B20092">
        <w:t xml:space="preserve"> </w:t>
      </w:r>
      <w:r>
        <w:t xml:space="preserve">rights </w:t>
      </w:r>
      <w:r w:rsidR="00B20092">
        <w:rPr>
          <w:rFonts w:ascii="Times New Roman" w:hAnsi="Times New Roman"/>
          <w:i/>
          <w:u w:val="single"/>
        </w:rPr>
        <w:t xml:space="preserve">you may have </w:t>
      </w:r>
      <w:r>
        <w:t>under Section 317.2 of the San Francisco Planning Code.”</w:t>
      </w:r>
    </w:p>
    <w:p w14:paraId="7B78269D" w14:textId="6B332954" w:rsidR="00E619E3" w:rsidRDefault="00E619E3" w:rsidP="00C818A5">
      <w:pPr>
        <w:pStyle w:val="BdSupsBodyText"/>
        <w:widowControl w:val="0"/>
      </w:pPr>
      <w:r>
        <w:lastRenderedPageBreak/>
        <w:tab/>
      </w:r>
      <w:r>
        <w:tab/>
        <w:t>(ii)  The notice in subsection (d)(2)(A)(i) shall be provided in the Required languages, and in languages spoken by a Substantial Number of Limited English Speaking Persons, as those terms are defined in Administrative Code Chapter 91.</w:t>
      </w:r>
    </w:p>
    <w:p w14:paraId="4B6E5589" w14:textId="5E23F0DF" w:rsidR="00E619E3" w:rsidRDefault="00E619E3" w:rsidP="00C818A5">
      <w:pPr>
        <w:pStyle w:val="BdSupsBodyText"/>
        <w:widowControl w:val="0"/>
      </w:pPr>
      <w:r>
        <w:tab/>
        <w:t xml:space="preserve">(B)  </w:t>
      </w:r>
      <w:r w:rsidRPr="00E619E3">
        <w:rPr>
          <w:b/>
          <w:bCs/>
        </w:rPr>
        <w:t>Right to Return if Demolition Does Not Proceed</w:t>
      </w:r>
      <w:r>
        <w:t>. Any Existing Occupants who vacate their units shall be allowed to return at their prior rental rate, as adjusted in accordance with the provisions of Administrative Code Chapter 37, if the demolition does not proceed and the property is returned to the rental market. The project sponsor shall follow any applicable guidelines in the Implementation Document regarding the offer and acceptance of a right to return if demolition does not proceed.</w:t>
      </w:r>
    </w:p>
    <w:p w14:paraId="62D45663" w14:textId="1A015B9A" w:rsidR="00E619E3" w:rsidRDefault="00E619E3" w:rsidP="00C818A5">
      <w:pPr>
        <w:pStyle w:val="BdSupsBodyText"/>
        <w:widowControl w:val="0"/>
      </w:pPr>
      <w:r>
        <w:tab/>
        <w:t xml:space="preserve">(C)  </w:t>
      </w:r>
      <w:r w:rsidRPr="00E619E3">
        <w:rPr>
          <w:b/>
          <w:bCs/>
        </w:rPr>
        <w:t>Right to Relocation Assistance.</w:t>
      </w:r>
      <w:r>
        <w:t xml:space="preserve"> The Department shall ensure that </w:t>
      </w:r>
      <w:r w:rsidRPr="00C818A5">
        <w:rPr>
          <w:rFonts w:ascii="Times New Roman" w:hAnsi="Times New Roman"/>
          <w:i/>
          <w:strike/>
        </w:rPr>
        <w:t>P</w:t>
      </w:r>
      <w:r w:rsidR="00482F5D" w:rsidRPr="00CE66FB">
        <w:rPr>
          <w:rFonts w:ascii="Times New Roman" w:hAnsi="Times New Roman"/>
          <w:i/>
          <w:u w:val="single"/>
        </w:rPr>
        <w:t>p</w:t>
      </w:r>
      <w:r>
        <w:t>roject sponsors provide relocation assistance to Existing Occupants as follows:</w:t>
      </w:r>
    </w:p>
    <w:p w14:paraId="07030A35" w14:textId="0EFB6507" w:rsidR="00E619E3" w:rsidRDefault="00E619E3" w:rsidP="00C818A5">
      <w:pPr>
        <w:pStyle w:val="BdSupsBodyText"/>
        <w:widowControl w:val="0"/>
      </w:pPr>
      <w:r>
        <w:tab/>
      </w:r>
      <w:r>
        <w:tab/>
        <w:t>(i)  All displaced households regardless of income level shall receive relocation assistance equivalent to the amounts required under Administrative Code Section 37.9A(e).</w:t>
      </w:r>
    </w:p>
    <w:p w14:paraId="0F0DCF2A" w14:textId="75AA15C7" w:rsidR="00E619E3" w:rsidRPr="00B20092" w:rsidRDefault="00E619E3" w:rsidP="00C818A5">
      <w:pPr>
        <w:pStyle w:val="BdSupsBodyText"/>
        <w:widowControl w:val="0"/>
        <w:rPr>
          <w:rFonts w:ascii="Times New Roman" w:hAnsi="Times New Roman"/>
          <w:i/>
          <w:u w:val="single"/>
        </w:rPr>
      </w:pPr>
      <w:r>
        <w:tab/>
      </w:r>
      <w:r>
        <w:tab/>
        <w:t xml:space="preserve">(ii)  When the displaced household is Lower-Income, the project sponsor shall provide the additional relocation assistance as set forth in </w:t>
      </w:r>
      <w:r w:rsidRPr="00C818A5">
        <w:rPr>
          <w:rFonts w:ascii="Times New Roman" w:hAnsi="Times New Roman"/>
          <w:i/>
          <w:strike/>
        </w:rPr>
        <w:t>subparagraphs</w:t>
      </w:r>
      <w:r w:rsidR="00D2151A" w:rsidRPr="00C818A5">
        <w:rPr>
          <w:rFonts w:cs="Arial"/>
          <w:kern w:val="2"/>
          <w14:ligatures w14:val="standardContextual"/>
        </w:rPr>
        <w:t xml:space="preserve"> </w:t>
      </w:r>
      <w:r w:rsidR="00D2151A" w:rsidRPr="00C818A5">
        <w:rPr>
          <w:rFonts w:ascii="Times New Roman" w:hAnsi="Times New Roman"/>
          <w:i/>
          <w:u w:val="single"/>
        </w:rPr>
        <w:t>subsections</w:t>
      </w:r>
      <w:r w:rsidRPr="00D2151A">
        <w:t xml:space="preserve"> </w:t>
      </w:r>
      <w:r>
        <w:t>a., b., or c</w:t>
      </w:r>
      <w:r w:rsidR="00922E56" w:rsidRPr="00CE66FB">
        <w:rPr>
          <w:rFonts w:ascii="Times New Roman" w:hAnsi="Times New Roman"/>
          <w:i/>
          <w:u w:val="single"/>
        </w:rPr>
        <w:t>.</w:t>
      </w:r>
      <w:r w:rsidRPr="00922E56">
        <w:t xml:space="preserve"> </w:t>
      </w:r>
      <w:r>
        <w:t xml:space="preserve">of this subsection (d)(2)(C). The project sponsor shall continue to provide this additional assistance until they have discharged their obligation to offer the household a permanent Comparable Unit under subsection (d)(2)(D), or until 42 months have elapsed since the </w:t>
      </w:r>
      <w:r w:rsidR="00B20092">
        <w:rPr>
          <w:rFonts w:ascii="Times New Roman" w:hAnsi="Times New Roman"/>
          <w:i/>
          <w:u w:val="single"/>
        </w:rPr>
        <w:t>date the household vacated their original unit</w:t>
      </w:r>
      <w:r w:rsidRPr="00B20092">
        <w:rPr>
          <w:rFonts w:ascii="Times New Roman" w:hAnsi="Times New Roman"/>
          <w:i/>
          <w:strike/>
        </w:rPr>
        <w:t>displacement occurred</w:t>
      </w:r>
      <w:r>
        <w:t xml:space="preserve">, whichever comes first. The Department shall review and verify the adequacy of the project sponsor’s relocation </w:t>
      </w:r>
      <w:r w:rsidRPr="00411B3D">
        <w:rPr>
          <w:rFonts w:ascii="Times New Roman" w:hAnsi="Times New Roman"/>
          <w:i/>
          <w:strike/>
        </w:rPr>
        <w:t xml:space="preserve">assistance </w:t>
      </w:r>
      <w:r>
        <w:t>plan before it finally approves the demolition permit, shall assist project sponsors and displaced households to ensure consistent implementation of the plans, and may contract with third-party relocation specialists to assist with these functions.</w:t>
      </w:r>
      <w:r w:rsidR="00B20092">
        <w:t xml:space="preserve">  </w:t>
      </w:r>
      <w:r w:rsidR="00B20092">
        <w:rPr>
          <w:rFonts w:ascii="Times New Roman" w:hAnsi="Times New Roman"/>
          <w:i/>
          <w:u w:val="single"/>
        </w:rPr>
        <w:t>The Department may charge project sponsor’s a fee for such services.</w:t>
      </w:r>
    </w:p>
    <w:p w14:paraId="1306EB0A" w14:textId="2B25A306" w:rsidR="00E619E3" w:rsidRDefault="00E619E3" w:rsidP="00C818A5">
      <w:pPr>
        <w:pStyle w:val="BdSupsBodyText"/>
        <w:widowControl w:val="0"/>
      </w:pPr>
      <w:r>
        <w:lastRenderedPageBreak/>
        <w:tab/>
      </w:r>
      <w:r>
        <w:tab/>
      </w:r>
      <w:r>
        <w:tab/>
        <w:t xml:space="preserve">a.  </w:t>
      </w:r>
      <w:r w:rsidRPr="009755F9">
        <w:rPr>
          <w:b/>
          <w:bCs/>
        </w:rPr>
        <w:t>Substitute Housing.</w:t>
      </w:r>
      <w:r>
        <w:t xml:space="preserve"> The project sponsor shall secure a substitute unit for the household that is </w:t>
      </w:r>
      <w:r w:rsidR="00922E56" w:rsidRPr="00C818A5">
        <w:rPr>
          <w:rFonts w:ascii="Times New Roman" w:hAnsi="Times New Roman"/>
          <w:i/>
          <w:u w:val="single"/>
        </w:rPr>
        <w:t>a</w:t>
      </w:r>
      <w:r w:rsidR="00922E56" w:rsidRPr="00922E56">
        <w:t xml:space="preserve"> </w:t>
      </w:r>
      <w:r>
        <w:t xml:space="preserve">Comparable </w:t>
      </w:r>
      <w:r w:rsidR="00922E56" w:rsidRPr="00C818A5">
        <w:rPr>
          <w:rFonts w:ascii="Times New Roman" w:hAnsi="Times New Roman"/>
          <w:i/>
          <w:u w:val="single"/>
        </w:rPr>
        <w:t>Unit</w:t>
      </w:r>
      <w:r w:rsidR="00922E56" w:rsidRPr="00922E56">
        <w:t xml:space="preserve"> </w:t>
      </w:r>
      <w:r>
        <w:t xml:space="preserve">and is located in San Francisco, commencing on the date that the household would be required to vacate their original unit. The rent shall be not greater than the rent that the household was paying before the displacement. The project sponsor shall follow any applicable procedures in the Implementation Document regarding the offer and acceptance of the substitute unit. If the household accepts the offer of a substitute unit, their tenancy in that unit shall be subject to all applicable provisions of Administrative Code Chapter 37. If the household does not accept the offer of a substitute unit, the project sponsor shall provide relocation assistance under </w:t>
      </w:r>
      <w:r w:rsidRPr="00C818A5">
        <w:rPr>
          <w:rFonts w:ascii="Times New Roman" w:hAnsi="Times New Roman"/>
          <w:i/>
          <w:strike/>
        </w:rPr>
        <w:t>subparagraphs</w:t>
      </w:r>
      <w:r w:rsidRPr="00922E56">
        <w:t xml:space="preserve"> </w:t>
      </w:r>
      <w:r w:rsidR="00922E56" w:rsidRPr="00C818A5">
        <w:rPr>
          <w:rFonts w:ascii="Times New Roman" w:hAnsi="Times New Roman"/>
          <w:i/>
          <w:u w:val="single"/>
        </w:rPr>
        <w:t>subsections</w:t>
      </w:r>
      <w:r w:rsidR="00922E56" w:rsidRPr="00922E56">
        <w:t xml:space="preserve"> </w:t>
      </w:r>
      <w:r>
        <w:t>b. or c.</w:t>
      </w:r>
    </w:p>
    <w:p w14:paraId="0B73884C" w14:textId="4A4D1562" w:rsidR="00E619E3" w:rsidRDefault="00AF4805" w:rsidP="00C818A5">
      <w:pPr>
        <w:pStyle w:val="BdSupsBodyText"/>
        <w:widowControl w:val="0"/>
      </w:pPr>
      <w:r>
        <w:tab/>
      </w:r>
      <w:r w:rsidR="00E619E3">
        <w:tab/>
      </w:r>
      <w:r w:rsidR="00E619E3">
        <w:tab/>
        <w:t xml:space="preserve">b.  </w:t>
      </w:r>
      <w:r w:rsidR="00E619E3" w:rsidRPr="00AF4805">
        <w:rPr>
          <w:b/>
          <w:bCs/>
        </w:rPr>
        <w:t>Standardized Payment.</w:t>
      </w:r>
      <w:r w:rsidR="00E619E3">
        <w:t xml:space="preserve"> The project sponsor shall provide the household standardized financial payments to assist with the relocation, commencing three months after the date that the household vacated their original unit. The payments shall occur monthly in an amount equivalent to the difference between the maximum monthly rent for that household and unit type as published by MOHCD, and the San Francisco Housing Authority Payment Standard for that unit size (or the amount that the household is paying for interim housing, whichever is less).</w:t>
      </w:r>
    </w:p>
    <w:p w14:paraId="6A408A49" w14:textId="6361EA67" w:rsidR="00E619E3" w:rsidRDefault="00AF4805" w:rsidP="00C818A5">
      <w:pPr>
        <w:pStyle w:val="BdSupsBodyText"/>
        <w:widowControl w:val="0"/>
      </w:pPr>
      <w:r>
        <w:tab/>
      </w:r>
      <w:r w:rsidR="00E619E3">
        <w:tab/>
      </w:r>
      <w:r w:rsidR="00E619E3">
        <w:tab/>
        <w:t xml:space="preserve">c.  </w:t>
      </w:r>
      <w:r w:rsidR="00E619E3" w:rsidRPr="00AF4805">
        <w:rPr>
          <w:b/>
          <w:bCs/>
        </w:rPr>
        <w:t>Individualized Relocation Process.</w:t>
      </w:r>
      <w:r w:rsidR="00E619E3">
        <w:t xml:space="preserve"> Consistent with California Government Code Section 66300.6(b)(4)(A), the project sponsor shall provide the household financial payments in the amounts required to be paid by public entities under California Government Code Sections 7260-7277, as amended from time to time. The </w:t>
      </w:r>
      <w:r w:rsidR="00E619E3" w:rsidRPr="00C818A5">
        <w:rPr>
          <w:rFonts w:ascii="Times New Roman" w:hAnsi="Times New Roman"/>
          <w:i/>
          <w:strike/>
        </w:rPr>
        <w:t>Department’s</w:t>
      </w:r>
      <w:r w:rsidR="00E619E3" w:rsidRPr="005C01EA">
        <w:t xml:space="preserve"> </w:t>
      </w:r>
      <w:r w:rsidR="00E619E3">
        <w:t>Implementation Document shall include procedures and guidelines for project sponsors who wish to provide relocation assistance under this option.</w:t>
      </w:r>
    </w:p>
    <w:p w14:paraId="4905FD54" w14:textId="1FDB2B0E" w:rsidR="00E619E3" w:rsidRDefault="00AF4805" w:rsidP="00C818A5">
      <w:pPr>
        <w:pStyle w:val="BdSupsBodyText"/>
        <w:widowControl w:val="0"/>
      </w:pPr>
      <w:r>
        <w:tab/>
      </w:r>
      <w:r w:rsidR="00E619E3">
        <w:tab/>
        <w:t xml:space="preserve">(iii)  The Department shall develop procedures for Lower-Income Households to provide the Department and project sponsor confirmation at least once every </w:t>
      </w:r>
      <w:r w:rsidR="00E619E3" w:rsidRPr="00C818A5">
        <w:rPr>
          <w:rFonts w:ascii="Times New Roman" w:hAnsi="Times New Roman"/>
          <w:i/>
          <w:strike/>
        </w:rPr>
        <w:lastRenderedPageBreak/>
        <w:t>twelve</w:t>
      </w:r>
      <w:r w:rsidR="00E619E3" w:rsidRPr="00922E56">
        <w:t xml:space="preserve"> </w:t>
      </w:r>
      <w:r w:rsidR="00922E56" w:rsidRPr="00C818A5">
        <w:rPr>
          <w:rFonts w:ascii="Times New Roman" w:hAnsi="Times New Roman"/>
          <w:i/>
          <w:u w:val="single"/>
        </w:rPr>
        <w:t>12</w:t>
      </w:r>
      <w:r w:rsidR="00922E56" w:rsidRPr="00922E56">
        <w:t xml:space="preserve"> </w:t>
      </w:r>
      <w:r w:rsidR="00E619E3">
        <w:t xml:space="preserve">months that they remain eligible for the additional relocation assistance described in </w:t>
      </w:r>
      <w:r w:rsidR="00E619E3" w:rsidRPr="00C818A5">
        <w:rPr>
          <w:rFonts w:ascii="Times New Roman" w:hAnsi="Times New Roman"/>
          <w:i/>
          <w:strike/>
        </w:rPr>
        <w:t>subparagraphs</w:t>
      </w:r>
      <w:r w:rsidR="00E619E3" w:rsidRPr="00922E56">
        <w:t xml:space="preserve"> </w:t>
      </w:r>
      <w:r w:rsidR="00922E56" w:rsidRPr="00C818A5">
        <w:rPr>
          <w:rFonts w:ascii="Times New Roman" w:hAnsi="Times New Roman"/>
          <w:i/>
          <w:u w:val="single"/>
        </w:rPr>
        <w:t>subsections</w:t>
      </w:r>
      <w:r w:rsidR="00922E56" w:rsidRPr="00922E56">
        <w:t xml:space="preserve"> </w:t>
      </w:r>
      <w:r w:rsidR="00E619E3">
        <w:t>a. or b. of subsection (ii), as applicable, and that they intend to occupy a Comparable Unit under subsection (d)(2)(D) upon completion, as a condition of receiving the additional relocation assistance. Information related to a displaced household’s source of income shall be treated as confidential information.</w:t>
      </w:r>
    </w:p>
    <w:p w14:paraId="05D469C5" w14:textId="1A2BCE5D" w:rsidR="00E619E3" w:rsidRDefault="00AF4805" w:rsidP="00C818A5">
      <w:pPr>
        <w:pStyle w:val="BdSupsBodyText"/>
        <w:widowControl w:val="0"/>
      </w:pPr>
      <w:r>
        <w:tab/>
      </w:r>
      <w:r w:rsidR="00E619E3">
        <w:tab/>
        <w:t xml:space="preserve">(iv)  If paying relocation assistance under </w:t>
      </w:r>
      <w:r w:rsidR="00E619E3" w:rsidRPr="00C818A5">
        <w:rPr>
          <w:rFonts w:ascii="Times New Roman" w:hAnsi="Times New Roman"/>
          <w:i/>
          <w:strike/>
        </w:rPr>
        <w:t>subparagraphs</w:t>
      </w:r>
      <w:r w:rsidR="00E619E3" w:rsidRPr="00C7159F">
        <w:t xml:space="preserve"> </w:t>
      </w:r>
      <w:r w:rsidR="00C7159F" w:rsidRPr="00C818A5">
        <w:rPr>
          <w:rFonts w:ascii="Times New Roman" w:hAnsi="Times New Roman"/>
          <w:i/>
          <w:u w:val="single"/>
        </w:rPr>
        <w:t>subsections</w:t>
      </w:r>
      <w:r w:rsidR="00C7159F" w:rsidRPr="00C7159F">
        <w:t xml:space="preserve"> </w:t>
      </w:r>
      <w:r w:rsidR="00E619E3">
        <w:t>a. or b. of subsection (ii) would constitute an undue financial hardship for the project sponsor in light of all of the resources available to them, the project sponsor may file a written request with the Rent Board for a hardship adjustment, on a form provided by the Rent Board and with supporting evidence. The Rent Board, or its designated Administrative Law Judges, may order a payment plan or any other relief they determine is justified following a hearing on the request.</w:t>
      </w:r>
    </w:p>
    <w:p w14:paraId="40EA4D69" w14:textId="7D3CF172" w:rsidR="00E619E3" w:rsidRDefault="00AF4805" w:rsidP="00C818A5">
      <w:pPr>
        <w:pStyle w:val="BdSupsBodyText"/>
        <w:widowControl w:val="0"/>
      </w:pPr>
      <w:r>
        <w:tab/>
      </w:r>
      <w:r w:rsidR="00E619E3">
        <w:tab/>
        <w:t xml:space="preserve">(v)  The relocation assistance set forth in this Section 317.2(d)(2)(C) is not intended to affect any assistance the displaced household may be entitled to under federal or state law. If a displaced household is also entitled to receive relocation assistance under </w:t>
      </w:r>
      <w:r w:rsidR="00E619E3" w:rsidRPr="00C818A5">
        <w:rPr>
          <w:rFonts w:ascii="Times New Roman" w:hAnsi="Times New Roman"/>
          <w:i/>
          <w:strike/>
        </w:rPr>
        <w:t>Chapter 37 of the</w:t>
      </w:r>
      <w:r w:rsidR="00E619E3" w:rsidRPr="004D5485">
        <w:t xml:space="preserve"> </w:t>
      </w:r>
      <w:r w:rsidR="00E619E3">
        <w:t>Administrative Code</w:t>
      </w:r>
      <w:r w:rsidR="004D5485">
        <w:t xml:space="preserve"> </w:t>
      </w:r>
      <w:r w:rsidR="004D5485" w:rsidRPr="00C818A5">
        <w:rPr>
          <w:rFonts w:ascii="Times New Roman" w:hAnsi="Times New Roman"/>
          <w:i/>
          <w:u w:val="single"/>
        </w:rPr>
        <w:t>Chapter 37</w:t>
      </w:r>
      <w:r w:rsidR="00E619E3">
        <w:t>, then the project sponsor may apply the amounts paid under Chapter 37 as a credit against the amounts required under this Section 317.2(d)(2)(C).</w:t>
      </w:r>
    </w:p>
    <w:p w14:paraId="77A87A60" w14:textId="5354A273" w:rsidR="00E619E3" w:rsidRDefault="00E619E3" w:rsidP="00C818A5">
      <w:pPr>
        <w:pStyle w:val="BdSupsBodyText"/>
        <w:widowControl w:val="0"/>
      </w:pPr>
      <w:r>
        <w:tab/>
        <w:t xml:space="preserve">(D)  </w:t>
      </w:r>
      <w:r w:rsidRPr="00411B3D">
        <w:rPr>
          <w:b/>
          <w:bCs/>
        </w:rPr>
        <w:t>Right of First Refusal For Comparable Units.</w:t>
      </w:r>
      <w:r>
        <w:t xml:space="preserve"> The project sponsor shall offer Comparable Units to Existing Occupants of Protected Units as set forth below. The City shall not issue a Temporary or Final Certificate of Occupancy unless the Planning Department has certified that the project sponsor has complied with these requirements, the applicable notice rules under subsection (</w:t>
      </w:r>
      <w:r w:rsidRPr="00411B3D">
        <w:rPr>
          <w:rFonts w:ascii="Times New Roman" w:hAnsi="Times New Roman"/>
          <w:i/>
          <w:strike/>
        </w:rPr>
        <w:t>E</w:t>
      </w:r>
      <w:r w:rsidR="00411B3D">
        <w:rPr>
          <w:rFonts w:ascii="Times New Roman" w:hAnsi="Times New Roman"/>
          <w:i/>
          <w:u w:val="single"/>
        </w:rPr>
        <w:t>e</w:t>
      </w:r>
      <w:r>
        <w:t xml:space="preserve">), as well as any offer and acceptance procedures and guidelines set forth in the </w:t>
      </w:r>
      <w:r w:rsidRPr="00C818A5">
        <w:rPr>
          <w:rFonts w:ascii="Times New Roman" w:hAnsi="Times New Roman"/>
          <w:i/>
          <w:strike/>
        </w:rPr>
        <w:t>Department’s</w:t>
      </w:r>
      <w:r>
        <w:t xml:space="preserve"> Implementation Document.</w:t>
      </w:r>
    </w:p>
    <w:p w14:paraId="156BAEC9" w14:textId="70E8FFB9" w:rsidR="00E619E3" w:rsidRDefault="00E619E3" w:rsidP="00C818A5">
      <w:pPr>
        <w:pStyle w:val="BdSupsBodyText"/>
        <w:widowControl w:val="0"/>
      </w:pPr>
      <w:r>
        <w:tab/>
      </w:r>
      <w:r>
        <w:tab/>
        <w:t xml:space="preserve">(i)  The project sponsor shall provide above Lower-Income Households a </w:t>
      </w:r>
      <w:r>
        <w:lastRenderedPageBreak/>
        <w:t>right of first refusal for a Comparable Unit available in the new housing development, or if the development is not a housing development, in a Comparable Unit associated with the new development, provided such development is a rental housing development.</w:t>
      </w:r>
    </w:p>
    <w:p w14:paraId="5F1D1CE0" w14:textId="7D9A3D2D" w:rsidR="00E619E3" w:rsidRDefault="00E619E3" w:rsidP="00C818A5">
      <w:pPr>
        <w:pStyle w:val="BdSupsBodyText"/>
        <w:widowControl w:val="0"/>
      </w:pPr>
      <w:r>
        <w:tab/>
      </w:r>
      <w:r>
        <w:tab/>
        <w:t xml:space="preserve">(ii)  The project sponsor shall provide Lower-Income Households a right of first refusal for a Comparable Unit available in the new housing development, or if the development is not a housing development, in any required Comparable Units associated with the new development at an </w:t>
      </w:r>
      <w:r w:rsidRPr="00C818A5">
        <w:rPr>
          <w:rFonts w:ascii="Times New Roman" w:hAnsi="Times New Roman"/>
          <w:i/>
          <w:strike/>
        </w:rPr>
        <w:t>a</w:t>
      </w:r>
      <w:r w:rsidR="006828CB" w:rsidRPr="00CE66FB">
        <w:rPr>
          <w:rFonts w:ascii="Times New Roman" w:hAnsi="Times New Roman"/>
          <w:i/>
          <w:u w:val="single"/>
        </w:rPr>
        <w:t>A</w:t>
      </w:r>
      <w:r>
        <w:t xml:space="preserve">ffordable </w:t>
      </w:r>
      <w:r w:rsidRPr="00C818A5">
        <w:rPr>
          <w:rFonts w:ascii="Times New Roman" w:hAnsi="Times New Roman"/>
          <w:i/>
          <w:strike/>
        </w:rPr>
        <w:t>r</w:t>
      </w:r>
      <w:r w:rsidR="006828CB" w:rsidRPr="00CE66FB">
        <w:rPr>
          <w:rFonts w:ascii="Times New Roman" w:hAnsi="Times New Roman"/>
          <w:i/>
          <w:u w:val="single"/>
        </w:rPr>
        <w:t>R</w:t>
      </w:r>
      <w:r>
        <w:t xml:space="preserve">ent or an </w:t>
      </w:r>
      <w:r w:rsidRPr="00C818A5">
        <w:rPr>
          <w:rFonts w:ascii="Times New Roman" w:hAnsi="Times New Roman"/>
          <w:i/>
          <w:strike/>
        </w:rPr>
        <w:t>a</w:t>
      </w:r>
      <w:r w:rsidR="00CF7CB5" w:rsidRPr="00CE66FB">
        <w:rPr>
          <w:rFonts w:ascii="Times New Roman" w:hAnsi="Times New Roman"/>
          <w:i/>
          <w:u w:val="single"/>
        </w:rPr>
        <w:t>A</w:t>
      </w:r>
      <w:r>
        <w:t xml:space="preserve">ffordable </w:t>
      </w:r>
      <w:r w:rsidRPr="00C818A5">
        <w:rPr>
          <w:rFonts w:ascii="Times New Roman" w:hAnsi="Times New Roman"/>
          <w:i/>
          <w:strike/>
        </w:rPr>
        <w:t>h</w:t>
      </w:r>
      <w:r w:rsidR="00CF7CB5" w:rsidRPr="00CE66FB">
        <w:rPr>
          <w:rFonts w:ascii="Times New Roman" w:hAnsi="Times New Roman"/>
          <w:i/>
          <w:u w:val="single"/>
        </w:rPr>
        <w:t>H</w:t>
      </w:r>
      <w:r>
        <w:t xml:space="preserve">ousing </w:t>
      </w:r>
      <w:r w:rsidRPr="00C818A5">
        <w:rPr>
          <w:rFonts w:ascii="Times New Roman" w:hAnsi="Times New Roman"/>
          <w:i/>
          <w:strike/>
        </w:rPr>
        <w:t>c</w:t>
      </w:r>
      <w:r w:rsidR="00CF7CB5" w:rsidRPr="00CE66FB">
        <w:rPr>
          <w:rFonts w:ascii="Times New Roman" w:hAnsi="Times New Roman"/>
          <w:i/>
          <w:u w:val="single"/>
        </w:rPr>
        <w:t>C</w:t>
      </w:r>
      <w:r>
        <w:t>ost. To ensure the Comparable Unit is affordable to the Lower Income Household, the project sponsor shall offer the unit either at the Existing Occupant’s prior rental rate (plus any annual rent increases that may have been allowed under Administrative Code Sections 37.3(a)(1)-(2)) or at an Affordable Rent, whichever is lower; or at an Affordable Housing Cost. If a Lower-Income Household has been accepting relocation assistance in the form of a substitute housing unit, their decision not to accept a Comparable Unit under this subsection (ii) shall not affect their right to continue occupying the substitute housing unit. If a Lower-Income Household accepts a Comparable Unit at their prior rental rate which is lower than the Affordable Rent, any annual rent increase shall be governed by Administrative Code Section 37.3(a)(1)-(2) for the duration of the Lower-Income Household’s tenancy. At the conclusion of the tenancy, the Comparable Unit shall be an Affordable Unit subject to the requirements of Section 415 and the Inclusionary Affordable Housing Procedures Manual.</w:t>
      </w:r>
    </w:p>
    <w:p w14:paraId="7AE99EA1" w14:textId="16454B2D" w:rsidR="00E619E3" w:rsidRDefault="00E619E3" w:rsidP="00C818A5">
      <w:pPr>
        <w:pStyle w:val="BdSupsBodyText"/>
        <w:widowControl w:val="0"/>
      </w:pPr>
      <w:r>
        <w:tab/>
      </w:r>
      <w:r>
        <w:tab/>
        <w:t>(iii)  Consistent with California Government Code Sections 66300.6(b)(4)(B)(i)-(iii), Existing Occupants shall not have a right of first refusal under this subsection (D) to a Comparable Unit in any of the following circumstances:</w:t>
      </w:r>
    </w:p>
    <w:p w14:paraId="6F777DD9" w14:textId="64FE9920" w:rsidR="00E619E3" w:rsidRDefault="00E619E3" w:rsidP="00C818A5">
      <w:pPr>
        <w:pStyle w:val="BdSupsBodyText"/>
        <w:widowControl w:val="0"/>
      </w:pPr>
      <w:r>
        <w:tab/>
      </w:r>
      <w:r>
        <w:tab/>
      </w:r>
      <w:r>
        <w:tab/>
        <w:t>a.  a development project that consists of a single residential unit located on a site where a single Protected Unit is being demolished;</w:t>
      </w:r>
    </w:p>
    <w:p w14:paraId="5623D54F" w14:textId="0F59CB42" w:rsidR="00E619E3" w:rsidRDefault="00E619E3" w:rsidP="00C818A5">
      <w:pPr>
        <w:pStyle w:val="BdSupsBodyText"/>
        <w:widowControl w:val="0"/>
      </w:pPr>
      <w:r>
        <w:tab/>
      </w:r>
      <w:r>
        <w:tab/>
      </w:r>
      <w:r>
        <w:tab/>
        <w:t>b.  units in a Housing Development Project in which 100</w:t>
      </w:r>
      <w:r w:rsidR="00EE1EC8" w:rsidRPr="00CE66FB">
        <w:rPr>
          <w:rFonts w:ascii="Times New Roman" w:hAnsi="Times New Roman"/>
          <w:i/>
          <w:iCs/>
          <w:u w:val="single"/>
        </w:rPr>
        <w:t>%</w:t>
      </w:r>
      <w:r w:rsidRPr="00C818A5">
        <w:rPr>
          <w:rFonts w:ascii="Times New Roman" w:hAnsi="Times New Roman"/>
          <w:i/>
          <w:iCs/>
          <w:strike/>
        </w:rPr>
        <w:t>percent</w:t>
      </w:r>
      <w:r w:rsidRPr="00C818A5">
        <w:rPr>
          <w:i/>
          <w:iCs/>
          <w:strike/>
        </w:rPr>
        <w:t xml:space="preserve"> </w:t>
      </w:r>
      <w:r>
        <w:lastRenderedPageBreak/>
        <w:t>of the units, exclusive of a manager’s unit or units, are reserved for Lower</w:t>
      </w:r>
      <w:r w:rsidRPr="00C76F10">
        <w:rPr>
          <w:rFonts w:ascii="Times New Roman" w:hAnsi="Times New Roman"/>
          <w:i/>
          <w:strike/>
        </w:rPr>
        <w:t>-</w:t>
      </w:r>
      <w:r>
        <w:t>Income Households, except in the case of an Existing Occupant of a Protected Unit who qualifies for residence in the new development and for whom providing a Comparable Unit would not be precluded due to unit size limitations or other requirements of one or more funding source of the housing development; or</w:t>
      </w:r>
    </w:p>
    <w:p w14:paraId="37BB0BB2" w14:textId="5B0B8BCA" w:rsidR="00E619E3" w:rsidRDefault="00E619E3" w:rsidP="00C818A5">
      <w:pPr>
        <w:pStyle w:val="BdSupsBodyText"/>
        <w:widowControl w:val="0"/>
      </w:pPr>
      <w:r>
        <w:t xml:space="preserve"> </w:t>
      </w:r>
      <w:r>
        <w:tab/>
      </w:r>
      <w:r>
        <w:tab/>
      </w:r>
      <w:r>
        <w:tab/>
        <w:t xml:space="preserve">c.  a development project that meets the requirements set forth in </w:t>
      </w:r>
      <w:r w:rsidR="00411B3D" w:rsidRPr="00411B3D">
        <w:rPr>
          <w:rFonts w:ascii="Times New Roman" w:hAnsi="Times New Roman"/>
          <w:i/>
          <w:u w:val="single"/>
        </w:rPr>
        <w:t>subsection (d)(1)(H)</w:t>
      </w:r>
      <w:r w:rsidRPr="00411B3D">
        <w:rPr>
          <w:rFonts w:ascii="Times New Roman" w:hAnsi="Times New Roman"/>
          <w:i/>
          <w:strike/>
        </w:rPr>
        <w:t>California Government Code Section 66300.6(b)(1)(C)</w:t>
      </w:r>
      <w:r>
        <w:t>.</w:t>
      </w:r>
    </w:p>
    <w:p w14:paraId="1DBC76E5" w14:textId="1D100B64" w:rsidR="00E619E3" w:rsidRDefault="00E619E3" w:rsidP="00C818A5">
      <w:pPr>
        <w:pStyle w:val="BdSupsBodyText"/>
        <w:widowControl w:val="0"/>
      </w:pPr>
      <w:r>
        <w:t xml:space="preserve">(e)  </w:t>
      </w:r>
      <w:r w:rsidRPr="00E619E3">
        <w:rPr>
          <w:b/>
          <w:bCs/>
        </w:rPr>
        <w:t>Notice Requirements.</w:t>
      </w:r>
      <w:r>
        <w:t xml:space="preserve"> In addition to any other notices required by this Code, a project sponsor shall comply with the notice requirements under subsections (e)(1) and (e)(2), below. The Department shall create forms to assist project sponsors in providing these notices, and may include additional rules and guidelines in the </w:t>
      </w:r>
      <w:r w:rsidRPr="00C818A5">
        <w:rPr>
          <w:rFonts w:ascii="Times New Roman" w:hAnsi="Times New Roman"/>
          <w:i/>
          <w:strike/>
        </w:rPr>
        <w:t>Replacement Unit</w:t>
      </w:r>
      <w:r w:rsidRPr="00F25962">
        <w:t xml:space="preserve"> </w:t>
      </w:r>
      <w:r>
        <w:t>Implementation Document. The project sponsor shall provide copies of these notices to the Department at the time they provide them to the Existing Occupants, unless otherwise specified. The Department shall also develop forms for Existing Occupants to keep the project sponsor and Department apprised of future changes of physical address, telephone number, and electronic mail.</w:t>
      </w:r>
    </w:p>
    <w:p w14:paraId="6229F0C0" w14:textId="59795552" w:rsidR="00E619E3" w:rsidRDefault="00411B3D" w:rsidP="00C818A5">
      <w:pPr>
        <w:pStyle w:val="BdSupsBodyText"/>
        <w:widowControl w:val="0"/>
      </w:pPr>
      <w:r>
        <w:tab/>
      </w:r>
      <w:r w:rsidR="00E619E3">
        <w:t xml:space="preserve">(1)  </w:t>
      </w:r>
      <w:r w:rsidR="00E619E3" w:rsidRPr="00411B3D">
        <w:rPr>
          <w:b/>
          <w:bCs/>
        </w:rPr>
        <w:t>Posted Notice at Site.</w:t>
      </w:r>
      <w:r w:rsidR="00E619E3">
        <w:t xml:space="preserve"> Within seven days of receiving notice that their Development Application is complete or has been deemed complete, the project sponsor shall place posters at the subject property that includes the content set forth in Section 333(d). The posters shall comply with the requirements of Section 333(e)(1), and shall remain at the property until the Department issues a Planning Approval Letter or until the project sponsor withdraws or cancels the application. This notice shall be in addition to any notices required by the Building Code or any other State or local law. </w:t>
      </w:r>
      <w:r w:rsidR="009D62E6">
        <w:t xml:space="preserve"> </w:t>
      </w:r>
      <w:r w:rsidR="00E619E3">
        <w:t xml:space="preserve">In addition to the locations required by Section </w:t>
      </w:r>
      <w:r w:rsidR="00E619E3" w:rsidRPr="00EE3088">
        <w:t>333(e)(1),</w:t>
      </w:r>
      <w:r w:rsidR="00E619E3">
        <w:t xml:space="preserve"> the project sponsor shall also place posters </w:t>
      </w:r>
      <w:r w:rsidR="00E619E3" w:rsidRPr="009D62E6">
        <w:rPr>
          <w:rFonts w:ascii="Times New Roman" w:hAnsi="Times New Roman"/>
          <w:i/>
          <w:strike/>
        </w:rPr>
        <w:t>in at least one high-traffic area</w:t>
      </w:r>
      <w:r w:rsidR="00E619E3">
        <w:t xml:space="preserve"> </w:t>
      </w:r>
      <w:r w:rsidR="00E619E3" w:rsidRPr="009D62E6">
        <w:rPr>
          <w:rFonts w:ascii="Times New Roman" w:hAnsi="Times New Roman"/>
          <w:i/>
          <w:strike/>
        </w:rPr>
        <w:t>used by</w:t>
      </w:r>
      <w:r w:rsidR="00E619E3" w:rsidRPr="009D62E6">
        <w:t xml:space="preserve"> </w:t>
      </w:r>
      <w:r w:rsidR="009D62E6">
        <w:rPr>
          <w:rFonts w:ascii="Times New Roman" w:hAnsi="Times New Roman"/>
          <w:i/>
          <w:u w:val="single"/>
        </w:rPr>
        <w:t xml:space="preserve">on the main entrance </w:t>
      </w:r>
      <w:r w:rsidR="00925576">
        <w:rPr>
          <w:rFonts w:ascii="Times New Roman" w:hAnsi="Times New Roman"/>
          <w:i/>
          <w:u w:val="single"/>
        </w:rPr>
        <w:t xml:space="preserve">door </w:t>
      </w:r>
      <w:r w:rsidR="009D62E6">
        <w:rPr>
          <w:rFonts w:ascii="Times New Roman" w:hAnsi="Times New Roman"/>
          <w:i/>
          <w:u w:val="single"/>
        </w:rPr>
        <w:t xml:space="preserve">to each </w:t>
      </w:r>
      <w:r w:rsidR="00E619E3">
        <w:t>tenant household</w:t>
      </w:r>
      <w:r w:rsidR="00E619E3" w:rsidRPr="00925576">
        <w:rPr>
          <w:rFonts w:ascii="Times New Roman" w:hAnsi="Times New Roman"/>
          <w:i/>
          <w:strike/>
        </w:rPr>
        <w:t>s</w:t>
      </w:r>
      <w:r w:rsidR="00E619E3">
        <w:t xml:space="preserve">. The requirements of this </w:t>
      </w:r>
      <w:r w:rsidR="00E619E3">
        <w:lastRenderedPageBreak/>
        <w:t>subsection 317.2(e)(1) may be modified upon a determination by the Zoning Administrator that a different location for the poster would provide better notice or that physical conditions make this requirement impossible or impractical, in which case the notice shall be posted as directed by the Zoning Administrator.</w:t>
      </w:r>
    </w:p>
    <w:p w14:paraId="7E05F37A" w14:textId="6AF54858" w:rsidR="00E619E3" w:rsidRDefault="00411B3D" w:rsidP="00C818A5">
      <w:pPr>
        <w:pStyle w:val="BdSupsBodyText"/>
        <w:widowControl w:val="0"/>
      </w:pPr>
      <w:r>
        <w:tab/>
      </w:r>
      <w:r w:rsidR="00E619E3">
        <w:t xml:space="preserve">(2)  </w:t>
      </w:r>
      <w:r w:rsidR="00E619E3" w:rsidRPr="00411B3D">
        <w:rPr>
          <w:b/>
          <w:bCs/>
        </w:rPr>
        <w:t>Notifications to Existing Occupants.</w:t>
      </w:r>
      <w:r w:rsidR="00E619E3">
        <w:t xml:space="preserve"> Project sponsors must provide notice to Existing Occupants as set forth below</w:t>
      </w:r>
      <w:r w:rsidR="00E619E3" w:rsidRPr="00925576">
        <w:rPr>
          <w:rFonts w:ascii="Times New Roman" w:hAnsi="Times New Roman"/>
          <w:i/>
          <w:strike/>
        </w:rPr>
        <w:t>, and as further required in the Implementation Document,</w:t>
      </w:r>
      <w:r w:rsidR="00E619E3">
        <w:t xml:space="preserve"> by certified mail and </w:t>
      </w:r>
      <w:r w:rsidR="00E619E3" w:rsidRPr="00411B3D">
        <w:rPr>
          <w:rFonts w:ascii="Times New Roman" w:hAnsi="Times New Roman"/>
          <w:i/>
          <w:u w:val="single"/>
        </w:rPr>
        <w:t>e</w:t>
      </w:r>
      <w:r>
        <w:rPr>
          <w:rFonts w:ascii="Times New Roman" w:hAnsi="Times New Roman"/>
          <w:i/>
          <w:u w:val="single"/>
        </w:rPr>
        <w:t xml:space="preserve">lectronic </w:t>
      </w:r>
      <w:r w:rsidR="00E619E3" w:rsidRPr="00411B3D">
        <w:rPr>
          <w:rFonts w:ascii="Times New Roman" w:hAnsi="Times New Roman"/>
          <w:i/>
          <w:u w:val="single"/>
        </w:rPr>
        <w:t>mail</w:t>
      </w:r>
      <w:r>
        <w:rPr>
          <w:rFonts w:ascii="Times New Roman" w:hAnsi="Times New Roman"/>
          <w:i/>
          <w:strike/>
        </w:rPr>
        <w:t xml:space="preserve"> email</w:t>
      </w:r>
      <w:r w:rsidR="00E619E3">
        <w:t>, in the Required languages and in languages spoken by a Substantial Number of Limited English Speaking Persons as those terms are defined in Administrative Code Chapter 91</w:t>
      </w:r>
      <w:r w:rsidR="00E619E3" w:rsidRPr="00925576">
        <w:rPr>
          <w:rFonts w:ascii="Times New Roman" w:hAnsi="Times New Roman"/>
          <w:i/>
          <w:strike/>
        </w:rPr>
        <w:t>.</w:t>
      </w:r>
      <w:r w:rsidR="00925576" w:rsidRPr="00925576">
        <w:rPr>
          <w:rFonts w:ascii="Times New Roman" w:hAnsi="Times New Roman"/>
          <w:i/>
          <w:u w:val="single"/>
        </w:rPr>
        <w:t>, and as further required in the Implementation Document</w:t>
      </w:r>
      <w:r w:rsidR="00925576">
        <w:rPr>
          <w:rFonts w:ascii="Times New Roman" w:hAnsi="Times New Roman"/>
          <w:i/>
          <w:u w:val="single"/>
        </w:rPr>
        <w:t>.</w:t>
      </w:r>
    </w:p>
    <w:p w14:paraId="455A8795" w14:textId="79E5F901" w:rsidR="00E619E3" w:rsidRDefault="00411B3D" w:rsidP="00C818A5">
      <w:pPr>
        <w:pStyle w:val="BdSupsBodyText"/>
        <w:widowControl w:val="0"/>
      </w:pPr>
      <w:r>
        <w:tab/>
      </w:r>
      <w:r>
        <w:tab/>
      </w:r>
      <w:r w:rsidR="00E619E3">
        <w:t xml:space="preserve">(A)  </w:t>
      </w:r>
      <w:r w:rsidR="00E619E3" w:rsidRPr="00411B3D">
        <w:rPr>
          <w:b/>
          <w:bCs/>
        </w:rPr>
        <w:t>Notice of Right to Remain.</w:t>
      </w:r>
      <w:r w:rsidR="00E619E3">
        <w:t xml:space="preserve"> Project sponsors shall notify all Existing Occupants of their right to remain consistent with Section 317.2(d)(2)(A).</w:t>
      </w:r>
    </w:p>
    <w:p w14:paraId="3D102723" w14:textId="4396D6E1" w:rsidR="00E619E3" w:rsidRDefault="00411B3D" w:rsidP="00C818A5">
      <w:pPr>
        <w:pStyle w:val="BdSupsBodyText"/>
        <w:widowControl w:val="0"/>
      </w:pPr>
      <w:r>
        <w:tab/>
      </w:r>
      <w:r>
        <w:tab/>
      </w:r>
      <w:r w:rsidR="00E619E3">
        <w:t xml:space="preserve">(B)  </w:t>
      </w:r>
      <w:r w:rsidR="00E619E3" w:rsidRPr="00411B3D">
        <w:rPr>
          <w:b/>
          <w:bCs/>
        </w:rPr>
        <w:t>Notice of Right to Relocation Benefits.</w:t>
      </w:r>
      <w:r w:rsidR="00E619E3">
        <w:t xml:space="preserve"> Project sponsors shall notify all Existing Occupants of their right to relocation assistance under Section 317.2(d)(2)(C). Such notice shall include information on relocation specialists and relocation payments.</w:t>
      </w:r>
    </w:p>
    <w:p w14:paraId="2FBA328C" w14:textId="166BBFA1" w:rsidR="00E619E3" w:rsidRDefault="00411B3D" w:rsidP="00C818A5">
      <w:pPr>
        <w:pStyle w:val="BdSupsBodyText"/>
        <w:widowControl w:val="0"/>
      </w:pPr>
      <w:r>
        <w:tab/>
      </w:r>
      <w:r>
        <w:tab/>
      </w:r>
      <w:r w:rsidR="00E619E3">
        <w:t xml:space="preserve">(C)  </w:t>
      </w:r>
      <w:r w:rsidR="00E619E3" w:rsidRPr="00411B3D">
        <w:rPr>
          <w:b/>
          <w:bCs/>
        </w:rPr>
        <w:t>Notice of a Right of First Refusal.</w:t>
      </w:r>
      <w:r w:rsidR="00E619E3">
        <w:t xml:space="preserve"> Project sponsors shall notify all Existing Occupants of their right of first refusal for a Comparable Unit under Section 317.2(d)(2)(D). Any household that intends to exercise this right must inform the project sponsor within 180 days of receiving the notice, with a copy to the Planning </w:t>
      </w:r>
      <w:r w:rsidR="00E619E3" w:rsidRPr="00A64A2B">
        <w:rPr>
          <w:rFonts w:cs="Arial"/>
        </w:rPr>
        <w:t xml:space="preserve">Department </w:t>
      </w:r>
      <w:r w:rsidR="00E619E3" w:rsidRPr="00A64A2B">
        <w:rPr>
          <w:rFonts w:ascii="Times New Roman" w:hAnsi="Times New Roman"/>
          <w:i/>
          <w:strike/>
        </w:rPr>
        <w:t>and the Rent Board</w:t>
      </w:r>
      <w:r w:rsidR="00E619E3">
        <w:t>. The Implementation Document shall include guidelines for satisfying this section, including procedures and timelines for accepting a Replacement Unit.</w:t>
      </w:r>
    </w:p>
    <w:p w14:paraId="1531ED9E" w14:textId="480C8A8E" w:rsidR="00E619E3" w:rsidRDefault="00411B3D" w:rsidP="00C818A5">
      <w:pPr>
        <w:pStyle w:val="BdSupsBodyText"/>
        <w:widowControl w:val="0"/>
      </w:pPr>
      <w:r>
        <w:tab/>
      </w:r>
      <w:r>
        <w:tab/>
      </w:r>
      <w:r w:rsidR="00E619E3">
        <w:t xml:space="preserve">(D)  </w:t>
      </w:r>
      <w:r w:rsidR="00E619E3" w:rsidRPr="00411B3D">
        <w:rPr>
          <w:b/>
          <w:bCs/>
        </w:rPr>
        <w:t>Notice of Major Milestones for Existing Occupants who Intend to Exercise a Right of First Refusal.</w:t>
      </w:r>
      <w:r w:rsidR="00E619E3">
        <w:t xml:space="preserve"> Project sponsors shall notify all Existing Occupant of major milestones in the development process, including but not limited to:</w:t>
      </w:r>
    </w:p>
    <w:p w14:paraId="37758830" w14:textId="1EC3ED64" w:rsidR="00E619E3" w:rsidRDefault="00411B3D" w:rsidP="00C818A5">
      <w:pPr>
        <w:pStyle w:val="BdSupsBodyText"/>
        <w:widowControl w:val="0"/>
      </w:pPr>
      <w:r>
        <w:tab/>
      </w:r>
      <w:r>
        <w:tab/>
      </w:r>
      <w:r>
        <w:tab/>
      </w:r>
      <w:r w:rsidR="00E619E3">
        <w:t>(i)  the start of construction;</w:t>
      </w:r>
    </w:p>
    <w:p w14:paraId="32F65F59" w14:textId="5D76C522" w:rsidR="00E619E3" w:rsidRDefault="00411B3D" w:rsidP="00C818A5">
      <w:pPr>
        <w:pStyle w:val="BdSupsBodyText"/>
        <w:widowControl w:val="0"/>
      </w:pPr>
      <w:r>
        <w:lastRenderedPageBreak/>
        <w:tab/>
      </w:r>
      <w:r>
        <w:tab/>
      </w:r>
      <w:r>
        <w:tab/>
      </w:r>
      <w:r w:rsidR="00E619E3">
        <w:t>(ii)  on at least a bi-annual basis, the anticipated date of when occupancy will be available;</w:t>
      </w:r>
    </w:p>
    <w:p w14:paraId="30B49EDE" w14:textId="30757ED9" w:rsidR="00E619E3" w:rsidRDefault="00411B3D" w:rsidP="00C818A5">
      <w:pPr>
        <w:pStyle w:val="BdSupsBodyText"/>
        <w:widowControl w:val="0"/>
      </w:pPr>
      <w:r>
        <w:tab/>
      </w:r>
      <w:r>
        <w:tab/>
      </w:r>
      <w:r>
        <w:tab/>
      </w:r>
      <w:r w:rsidR="00E619E3">
        <w:t>(iii)  at least 180, 90, and 30 days in advance of the anticipated availability of the unit prior to the issuance of the Temporary or Final Certificate of Occupancy;</w:t>
      </w:r>
    </w:p>
    <w:p w14:paraId="1C3F73B5" w14:textId="269007FA" w:rsidR="00E619E3" w:rsidRDefault="00411B3D" w:rsidP="00C818A5">
      <w:pPr>
        <w:pStyle w:val="BdSupsBodyText"/>
        <w:widowControl w:val="0"/>
      </w:pPr>
      <w:r>
        <w:tab/>
      </w:r>
      <w:r>
        <w:tab/>
      </w:r>
      <w:r>
        <w:tab/>
      </w:r>
      <w:r w:rsidR="00E619E3">
        <w:t>(iv)  when the Temporary Certificate of Occupancy is issued; and</w:t>
      </w:r>
    </w:p>
    <w:p w14:paraId="49469E0D" w14:textId="1032F2DB" w:rsidR="00E619E3" w:rsidRDefault="00411B3D" w:rsidP="00C818A5">
      <w:pPr>
        <w:pStyle w:val="BdSupsBodyText"/>
        <w:widowControl w:val="0"/>
      </w:pPr>
      <w:r>
        <w:tab/>
      </w:r>
      <w:r>
        <w:tab/>
      </w:r>
      <w:r>
        <w:tab/>
      </w:r>
      <w:r w:rsidR="00E619E3">
        <w:t>(v)  when the Final Certificate of Occupancy is issued.</w:t>
      </w:r>
    </w:p>
    <w:p w14:paraId="352A3483" w14:textId="6667EBF7" w:rsidR="00E619E3" w:rsidRDefault="00411B3D" w:rsidP="00C818A5">
      <w:pPr>
        <w:pStyle w:val="BdSupsBodyText"/>
        <w:widowControl w:val="0"/>
      </w:pPr>
      <w:r>
        <w:tab/>
      </w:r>
      <w:r>
        <w:tab/>
      </w:r>
      <w:r w:rsidR="00E619E3">
        <w:t xml:space="preserve">(E)  </w:t>
      </w:r>
      <w:r w:rsidR="00E619E3" w:rsidRPr="00411B3D">
        <w:rPr>
          <w:b/>
          <w:bCs/>
        </w:rPr>
        <w:t>Notice of Replacement Unit Availability for Right of First Refusal.</w:t>
      </w:r>
      <w:r w:rsidR="00E619E3">
        <w:t xml:space="preserve"> Project sponsors shall make offers of Replacement Units in writing by certified mail and electronic mail and shall file a copy of the offer with the Planning Department within 15 days of the offer. The Existing Occupant shall have 30 days from receipt of the offer to notify the project sponsor whether they accept or reject the offer, and if they accept, shall occupy the unit within 60 days of receipt of the offer or when the project receives its Temporary or Final Certificate of Occupancy for the Replacement Unit, whichever occurs last. Nothing in this </w:t>
      </w:r>
      <w:r w:rsidR="008A654D" w:rsidRPr="00033C7E">
        <w:rPr>
          <w:rFonts w:ascii="Times New Roman" w:hAnsi="Times New Roman"/>
          <w:i/>
          <w:strike/>
        </w:rPr>
        <w:t>s</w:t>
      </w:r>
      <w:r w:rsidR="008A654D" w:rsidRPr="00033C7E">
        <w:rPr>
          <w:rFonts w:ascii="Times New Roman" w:hAnsi="Times New Roman"/>
          <w:i/>
          <w:u w:val="single"/>
        </w:rPr>
        <w:t>S</w:t>
      </w:r>
      <w:r w:rsidR="00E619E3">
        <w:t xml:space="preserve">ection </w:t>
      </w:r>
      <w:r w:rsidR="008A654D" w:rsidRPr="00C818A5">
        <w:rPr>
          <w:rFonts w:ascii="Times New Roman" w:hAnsi="Times New Roman"/>
          <w:i/>
          <w:u w:val="single"/>
        </w:rPr>
        <w:t>317.2</w:t>
      </w:r>
      <w:r w:rsidR="008A654D" w:rsidRPr="008A654D">
        <w:t xml:space="preserve"> </w:t>
      </w:r>
      <w:r w:rsidR="00E619E3">
        <w:t>shall preclude tenants from contacting the project sponsor to inquire about progress throughout the construction period, or the leasing or sales process.</w:t>
      </w:r>
    </w:p>
    <w:p w14:paraId="2F2D4CA0" w14:textId="6A3AF71B" w:rsidR="00E619E3" w:rsidRDefault="00AF4805" w:rsidP="00C818A5">
      <w:pPr>
        <w:pStyle w:val="BdSupsBodyText"/>
        <w:widowControl w:val="0"/>
      </w:pPr>
      <w:r>
        <w:tab/>
      </w:r>
      <w:r>
        <w:tab/>
      </w:r>
      <w:r w:rsidR="00E619E3">
        <w:t xml:space="preserve">(F)  </w:t>
      </w:r>
      <w:r w:rsidR="00E619E3" w:rsidRPr="00AF4805">
        <w:rPr>
          <w:b/>
          <w:bCs/>
        </w:rPr>
        <w:t>Notice of Right to Return if Demolition Does Not Proceed.</w:t>
      </w:r>
      <w:r w:rsidR="00E619E3">
        <w:t xml:space="preserve"> The project sponsor shall notify all Existing Occupants of their right to return to their former rental unit at their prior rental rate if </w:t>
      </w:r>
      <w:r w:rsidR="00C76F10">
        <w:rPr>
          <w:rFonts w:ascii="Times New Roman" w:hAnsi="Times New Roman"/>
          <w:i/>
          <w:u w:val="single"/>
        </w:rPr>
        <w:t xml:space="preserve">the </w:t>
      </w:r>
      <w:r w:rsidR="00E619E3" w:rsidRPr="00C76F10">
        <w:rPr>
          <w:rFonts w:ascii="Times New Roman" w:hAnsi="Times New Roman"/>
          <w:i/>
          <w:strike/>
        </w:rPr>
        <w:t>a D</w:t>
      </w:r>
      <w:r w:rsidR="00C76F10">
        <w:rPr>
          <w:rFonts w:ascii="Times New Roman" w:hAnsi="Times New Roman"/>
          <w:i/>
          <w:strike/>
        </w:rPr>
        <w:t xml:space="preserve">evelopment Project </w:t>
      </w:r>
      <w:r w:rsidR="00C76F10">
        <w:rPr>
          <w:rFonts w:ascii="Times New Roman" w:hAnsi="Times New Roman"/>
          <w:i/>
          <w:u w:val="single"/>
        </w:rPr>
        <w:t>d</w:t>
      </w:r>
      <w:r w:rsidR="00E619E3" w:rsidRPr="00C76F10">
        <w:rPr>
          <w:rFonts w:ascii="Times New Roman" w:hAnsi="Times New Roman"/>
          <w:i/>
          <w:u w:val="single"/>
        </w:rPr>
        <w:t>evelopment</w:t>
      </w:r>
      <w:r w:rsidR="00E619E3" w:rsidRPr="00C76F10">
        <w:t xml:space="preserve"> </w:t>
      </w:r>
      <w:r w:rsidR="00C76F10">
        <w:rPr>
          <w:rFonts w:ascii="Times New Roman" w:hAnsi="Times New Roman"/>
          <w:i/>
          <w:u w:val="single"/>
        </w:rPr>
        <w:t>p</w:t>
      </w:r>
      <w:r w:rsidR="00E619E3" w:rsidRPr="00C76F10">
        <w:rPr>
          <w:rFonts w:ascii="Times New Roman" w:hAnsi="Times New Roman"/>
          <w:i/>
          <w:u w:val="single"/>
        </w:rPr>
        <w:t>roject</w:t>
      </w:r>
      <w:r w:rsidR="00E619E3" w:rsidRPr="00C76F10">
        <w:t xml:space="preserve"> </w:t>
      </w:r>
      <w:r w:rsidR="00E619E3">
        <w:t>does not proceed and the property is returned to the rental market, at least 30 days prior to returning the property to the rental market.</w:t>
      </w:r>
    </w:p>
    <w:p w14:paraId="1413678A" w14:textId="77777777" w:rsidR="00A64A2B" w:rsidRDefault="00A64A2B" w:rsidP="00C818A5">
      <w:pPr>
        <w:pStyle w:val="BdSupsBodyText"/>
        <w:widowControl w:val="0"/>
      </w:pPr>
    </w:p>
    <w:p w14:paraId="3F03F0CB" w14:textId="345FE1F0" w:rsidR="00A777E6" w:rsidRDefault="009755F9">
      <w:pPr>
        <w:pStyle w:val="BdSupsBodyText"/>
        <w:widowControl w:val="0"/>
      </w:pPr>
      <w:r>
        <w:t xml:space="preserve">*    *    *    *    </w:t>
      </w:r>
    </w:p>
    <w:p w14:paraId="5578DFA0" w14:textId="77777777" w:rsidR="00ED4B51" w:rsidRDefault="00ED4B51" w:rsidP="0075014E">
      <w:pPr>
        <w:pStyle w:val="BdSupsBodyText"/>
        <w:widowControl w:val="0"/>
      </w:pPr>
    </w:p>
    <w:p w14:paraId="7B49AA81" w14:textId="5B0BA69D" w:rsidR="006137F2" w:rsidRPr="006137F2" w:rsidRDefault="006137F2" w:rsidP="0075014E">
      <w:pPr>
        <w:widowControl w:val="0"/>
        <w:ind w:firstLine="720"/>
      </w:pPr>
      <w:r w:rsidRPr="006137F2">
        <w:t xml:space="preserve">Section </w:t>
      </w:r>
      <w:r w:rsidR="006C1CC1">
        <w:t>4</w:t>
      </w:r>
      <w:r w:rsidRPr="006137F2">
        <w:t>.  The Planning Code is hereby amended by revising Sheet SU</w:t>
      </w:r>
      <w:r w:rsidR="009255E0">
        <w:t>12</w:t>
      </w:r>
      <w:r w:rsidRPr="006137F2">
        <w:t xml:space="preserve"> of the Zoning Map as follows:  </w:t>
      </w:r>
    </w:p>
    <w:p w14:paraId="7371544D" w14:textId="77777777" w:rsidR="00567C3B" w:rsidRDefault="00567C3B" w:rsidP="0075014E">
      <w:pPr>
        <w:pStyle w:val="BdSupsBodyText"/>
        <w:widowControl w:val="0"/>
      </w:pPr>
    </w:p>
    <w:tbl>
      <w:tblPr>
        <w:tblStyle w:val="TableGrid"/>
        <w:tblW w:w="0" w:type="auto"/>
        <w:tblLook w:val="04A0" w:firstRow="1" w:lastRow="0" w:firstColumn="1" w:lastColumn="0" w:noHBand="0" w:noVBand="1"/>
      </w:tblPr>
      <w:tblGrid>
        <w:gridCol w:w="4495"/>
        <w:gridCol w:w="5040"/>
      </w:tblGrid>
      <w:tr w:rsidR="00F829AB" w14:paraId="3E3B995B" w14:textId="77777777" w:rsidTr="00BF04F4">
        <w:tc>
          <w:tcPr>
            <w:tcW w:w="4495" w:type="dxa"/>
          </w:tcPr>
          <w:p w14:paraId="28905C61" w14:textId="77777777" w:rsidR="00F829AB" w:rsidRDefault="006137F2" w:rsidP="0075014E">
            <w:pPr>
              <w:pStyle w:val="BdSupsBodyText"/>
              <w:widowControl w:val="0"/>
              <w:ind w:firstLine="0"/>
            </w:pPr>
            <w:r>
              <w:t xml:space="preserve">Description of Property </w:t>
            </w:r>
          </w:p>
          <w:p w14:paraId="746608D0" w14:textId="0E4659DC" w:rsidR="00BF04F4" w:rsidRDefault="00BF04F4" w:rsidP="0075014E">
            <w:pPr>
              <w:pStyle w:val="BdSupsBodyText"/>
              <w:widowControl w:val="0"/>
              <w:ind w:firstLine="0"/>
            </w:pPr>
          </w:p>
        </w:tc>
        <w:tc>
          <w:tcPr>
            <w:tcW w:w="5040" w:type="dxa"/>
          </w:tcPr>
          <w:p w14:paraId="096CFF50" w14:textId="1B736012" w:rsidR="00F829AB" w:rsidRDefault="00F829AB" w:rsidP="0075014E">
            <w:pPr>
              <w:pStyle w:val="BdSupsBodyText"/>
              <w:widowControl w:val="0"/>
              <w:ind w:firstLine="0"/>
            </w:pPr>
            <w:r>
              <w:t xml:space="preserve">Use District </w:t>
            </w:r>
            <w:r w:rsidR="006137F2">
              <w:t>Hereby Approved</w:t>
            </w:r>
          </w:p>
        </w:tc>
      </w:tr>
      <w:tr w:rsidR="00F829AB" w14:paraId="7C08D207" w14:textId="77777777" w:rsidTr="00BF04F4">
        <w:tc>
          <w:tcPr>
            <w:tcW w:w="4495" w:type="dxa"/>
          </w:tcPr>
          <w:p w14:paraId="50B51BD1" w14:textId="14A460FA" w:rsidR="006137F2" w:rsidRDefault="006137F2" w:rsidP="0075014E">
            <w:pPr>
              <w:pStyle w:val="BdSupsBodyText"/>
              <w:widowControl w:val="0"/>
              <w:ind w:firstLine="0"/>
            </w:pPr>
            <w:r>
              <w:t xml:space="preserve">All Lots in Assessor’s </w:t>
            </w:r>
            <w:r w:rsidR="006C70AC">
              <w:t xml:space="preserve">Parcel </w:t>
            </w:r>
            <w:r>
              <w:t>Block</w:t>
            </w:r>
            <w:r w:rsidR="006C70AC">
              <w:t xml:space="preserve"> Nos.</w:t>
            </w:r>
          </w:p>
          <w:p w14:paraId="5975BB6E" w14:textId="77777777" w:rsidR="00BF04F4" w:rsidRDefault="00BF04F4" w:rsidP="0075014E">
            <w:pPr>
              <w:pStyle w:val="BdSupsBodyText"/>
              <w:widowControl w:val="0"/>
              <w:ind w:firstLine="0"/>
            </w:pPr>
          </w:p>
          <w:p w14:paraId="0F770ADC" w14:textId="3BF2124E" w:rsidR="00F829AB" w:rsidRDefault="00F829AB" w:rsidP="0075014E">
            <w:pPr>
              <w:pStyle w:val="BdSupsBodyText"/>
              <w:widowControl w:val="0"/>
              <w:ind w:firstLine="0"/>
            </w:pPr>
            <w:r w:rsidRPr="00567C3B">
              <w:t>6933, 6934, 6935, 6936, 6937, 6937, 6938, 6939, 6940, 6941, 6942, 6943, 6944, 6945, 6946, 6976, 6978, 6979, 6980, 6981, 6982, 6983, 6984, 6985, 6986, 6987, 7012, 7013, 7014, 7021, 7022</w:t>
            </w:r>
          </w:p>
        </w:tc>
        <w:tc>
          <w:tcPr>
            <w:tcW w:w="5040" w:type="dxa"/>
          </w:tcPr>
          <w:p w14:paraId="64E84262" w14:textId="4437B3CC" w:rsidR="00F829AB" w:rsidRDefault="00BF04F4" w:rsidP="0075014E">
            <w:pPr>
              <w:pStyle w:val="BdSupsBodyText"/>
              <w:widowControl w:val="0"/>
              <w:ind w:firstLine="0"/>
            </w:pPr>
            <w:r>
              <w:t>P</w:t>
            </w:r>
            <w:r w:rsidR="00F829AB">
              <w:t xml:space="preserve">riority Equity </w:t>
            </w:r>
            <w:r w:rsidR="006137F2">
              <w:t>Geographies</w:t>
            </w:r>
            <w:r w:rsidR="00F829AB">
              <w:t xml:space="preserve"> Special Use District</w:t>
            </w:r>
          </w:p>
        </w:tc>
      </w:tr>
    </w:tbl>
    <w:p w14:paraId="23157B77" w14:textId="77777777" w:rsidR="00567C3B" w:rsidRDefault="00567C3B" w:rsidP="0075014E">
      <w:pPr>
        <w:pStyle w:val="BdSupsBodyText"/>
        <w:widowControl w:val="0"/>
      </w:pPr>
    </w:p>
    <w:p w14:paraId="1D2883ED" w14:textId="29683D75" w:rsidR="00EE1EC8" w:rsidRPr="00EE1EC8" w:rsidRDefault="00EE1EC8" w:rsidP="00EE1EC8">
      <w:pPr>
        <w:pStyle w:val="BdSupsBodyText"/>
      </w:pPr>
      <w:r w:rsidRPr="00EE1EC8">
        <w:t xml:space="preserve">Section </w:t>
      </w:r>
      <w:r w:rsidR="006C1CC1">
        <w:t>5</w:t>
      </w:r>
      <w:r w:rsidRPr="00EE1EC8">
        <w:t xml:space="preserve">.  Scope of Ordinance.  In enacting this ordinance, the Board of Supervisors intends to amend only those words, phrases, paragraphs, subsections, sections, articles, numbers, punctuation marks, charts, diagrams, or any other constituent parts of the Municipal Code that are explicitly shown in this ordinance as additions, deletions, Board amendment additions, and Board amendment deletions in accordance with the “Note” that appears under the official title of the ordinance.  </w:t>
      </w:r>
    </w:p>
    <w:p w14:paraId="74A46F78" w14:textId="1632815B" w:rsidR="00EE1EC8" w:rsidRDefault="00BF04F4" w:rsidP="0075014E">
      <w:pPr>
        <w:pStyle w:val="BdSupsBodyText"/>
        <w:widowControl w:val="0"/>
        <w:ind w:firstLine="0"/>
      </w:pPr>
      <w:r>
        <w:t>//</w:t>
      </w:r>
    </w:p>
    <w:p w14:paraId="516F2B0C" w14:textId="32E794A6" w:rsidR="00BF04F4" w:rsidRDefault="00BF04F4" w:rsidP="0075014E">
      <w:pPr>
        <w:pStyle w:val="BdSupsBodyText"/>
        <w:widowControl w:val="0"/>
        <w:ind w:firstLine="0"/>
      </w:pPr>
      <w:r>
        <w:t>//</w:t>
      </w:r>
    </w:p>
    <w:p w14:paraId="6E65D882" w14:textId="49E34B06" w:rsidR="00BF04F4" w:rsidRDefault="00BF04F4" w:rsidP="0075014E">
      <w:pPr>
        <w:pStyle w:val="BdSupsBodyText"/>
        <w:widowControl w:val="0"/>
        <w:ind w:firstLine="0"/>
      </w:pPr>
      <w:r>
        <w:t>//</w:t>
      </w:r>
    </w:p>
    <w:p w14:paraId="4207C17A" w14:textId="26242C82" w:rsidR="00BF04F4" w:rsidRDefault="00BF04F4" w:rsidP="0075014E">
      <w:pPr>
        <w:pStyle w:val="BdSupsBodyText"/>
        <w:widowControl w:val="0"/>
        <w:ind w:firstLine="0"/>
      </w:pPr>
      <w:r>
        <w:t>//</w:t>
      </w:r>
    </w:p>
    <w:p w14:paraId="385B23E2" w14:textId="0C0CEF84" w:rsidR="00BF04F4" w:rsidRDefault="00BF04F4" w:rsidP="0075014E">
      <w:pPr>
        <w:pStyle w:val="BdSupsBodyText"/>
        <w:widowControl w:val="0"/>
        <w:ind w:firstLine="0"/>
      </w:pPr>
      <w:r>
        <w:t>//</w:t>
      </w:r>
    </w:p>
    <w:p w14:paraId="14516299" w14:textId="01E8B614" w:rsidR="00D44818" w:rsidRDefault="00A04876" w:rsidP="0075014E">
      <w:pPr>
        <w:pStyle w:val="BdSupsBodyText"/>
        <w:widowControl w:val="0"/>
      </w:pPr>
      <w:r w:rsidRPr="00A04876">
        <w:t xml:space="preserve">Section </w:t>
      </w:r>
      <w:r w:rsidR="006C1CC1">
        <w:t>6</w:t>
      </w:r>
      <w:r w:rsidRPr="00A04876">
        <w:t xml:space="preserve">.  Effective Date.  This ordinance shall become effective </w:t>
      </w:r>
      <w:r w:rsidR="00EA512F">
        <w:t xml:space="preserve">on </w:t>
      </w:r>
      <w:r w:rsidR="00EB53FA">
        <w:t xml:space="preserve">the </w:t>
      </w:r>
      <w:r w:rsidRPr="00A04876">
        <w:t>3</w:t>
      </w:r>
      <w:r w:rsidR="006C44CD">
        <w:t>1</w:t>
      </w:r>
      <w:r w:rsidR="00EA512F">
        <w:t>st</w:t>
      </w:r>
      <w:r w:rsidRPr="00A04876">
        <w:t xml:space="preserve"> day </w:t>
      </w:r>
      <w:r w:rsidR="00432F18">
        <w:t>after enactment</w:t>
      </w:r>
      <w:r w:rsidRPr="00A04876">
        <w:t>.</w:t>
      </w:r>
      <w:r w:rsidR="00993857">
        <w:t xml:space="preserve">  </w:t>
      </w:r>
      <w:r w:rsidR="00D7764F">
        <w:t xml:space="preserve">Enactment occurs when the Mayor signs the ordinance, the Mayor returns the </w:t>
      </w:r>
      <w:r w:rsidR="00D7764F">
        <w:lastRenderedPageBreak/>
        <w:t>ordinance unsigned</w:t>
      </w:r>
      <w:r w:rsidR="00C02E8B">
        <w:t xml:space="preserve"> or does not sign the ordinance within </w:t>
      </w:r>
      <w:r w:rsidR="006C1CC1">
        <w:t xml:space="preserve">10 </w:t>
      </w:r>
      <w:r w:rsidR="00C02E8B">
        <w:t>days of receiving it</w:t>
      </w:r>
      <w:r w:rsidR="00D7764F">
        <w:t xml:space="preserve">, or the Board of Supervisors overrides the Mayor’s veto of the ordinance.  </w:t>
      </w:r>
    </w:p>
    <w:p w14:paraId="69CF432E" w14:textId="77777777" w:rsidR="0096028A" w:rsidRDefault="0096028A" w:rsidP="0075014E">
      <w:pPr>
        <w:pStyle w:val="BdSupsBodyText"/>
        <w:widowControl w:val="0"/>
        <w:ind w:firstLine="0"/>
      </w:pPr>
    </w:p>
    <w:p w14:paraId="4F512655" w14:textId="77777777" w:rsidR="0096028A" w:rsidRDefault="0096028A" w:rsidP="0075014E">
      <w:pPr>
        <w:pStyle w:val="BdSupsNrml12pt"/>
        <w:widowControl w:val="0"/>
      </w:pPr>
    </w:p>
    <w:p w14:paraId="773876EC" w14:textId="77777777" w:rsidR="00671067" w:rsidRDefault="00743A48" w:rsidP="0075014E">
      <w:pPr>
        <w:pStyle w:val="BdSupsNrml12pt"/>
        <w:keepLines/>
        <w:widowControl w:val="0"/>
      </w:pPr>
      <w:r>
        <w:t>APPROVED AS TO FORM</w:t>
      </w:r>
      <w:r w:rsidR="00671067">
        <w:t>:</w:t>
      </w:r>
    </w:p>
    <w:p w14:paraId="4C373917" w14:textId="77777777" w:rsidR="00671067" w:rsidRDefault="00BE4052" w:rsidP="0075014E">
      <w:pPr>
        <w:pStyle w:val="BdSupsNrml12pt"/>
        <w:keepLines/>
        <w:widowControl w:val="0"/>
      </w:pPr>
      <w:r>
        <w:t>DAVID CHIU</w:t>
      </w:r>
      <w:r w:rsidR="00671067">
        <w:t>, City Attorney</w:t>
      </w:r>
    </w:p>
    <w:p w14:paraId="7D95FCD8" w14:textId="77777777" w:rsidR="00671067" w:rsidRDefault="00671067" w:rsidP="0075014E">
      <w:pPr>
        <w:pStyle w:val="BdSupsNrml12pt"/>
        <w:keepLines/>
        <w:widowControl w:val="0"/>
      </w:pPr>
    </w:p>
    <w:p w14:paraId="7E11F455" w14:textId="77777777" w:rsidR="00671067" w:rsidRDefault="00671067" w:rsidP="0075014E">
      <w:pPr>
        <w:pStyle w:val="BdSupsNrml12pt"/>
        <w:keepLines/>
        <w:widowControl w:val="0"/>
      </w:pPr>
    </w:p>
    <w:p w14:paraId="11D7697A" w14:textId="29270E94" w:rsidR="00671067" w:rsidRDefault="00671067" w:rsidP="0075014E">
      <w:pPr>
        <w:pStyle w:val="BdSupsNrml12pt"/>
        <w:keepLines/>
        <w:widowControl w:val="0"/>
        <w:tabs>
          <w:tab w:val="left" w:pos="720"/>
          <w:tab w:val="left" w:pos="4320"/>
        </w:tabs>
        <w:rPr>
          <w:u w:val="single"/>
        </w:rPr>
      </w:pPr>
      <w:r>
        <w:t>By:</w:t>
      </w:r>
      <w:r>
        <w:tab/>
      </w:r>
      <w:r w:rsidR="001128AE">
        <w:rPr>
          <w:i/>
          <w:iCs/>
          <w:u w:val="single"/>
        </w:rPr>
        <w:t>/s/ Audrey Williams Pearson</w:t>
      </w:r>
      <w:r w:rsidRPr="00671067">
        <w:rPr>
          <w:u w:val="single"/>
        </w:rPr>
        <w:tab/>
      </w:r>
    </w:p>
    <w:p w14:paraId="0FF625E5" w14:textId="4DBBD2C5" w:rsidR="00671067" w:rsidRPr="00671067" w:rsidRDefault="00671067" w:rsidP="0075014E">
      <w:pPr>
        <w:pStyle w:val="BdSupsNrml12pt"/>
        <w:keepLines/>
        <w:widowControl w:val="0"/>
        <w:tabs>
          <w:tab w:val="left" w:pos="720"/>
          <w:tab w:val="left" w:pos="4320"/>
        </w:tabs>
      </w:pPr>
      <w:r w:rsidRPr="00671067">
        <w:tab/>
      </w:r>
      <w:r w:rsidR="006137F2">
        <w:t>AUDREY WILLIAMS PEARSON</w:t>
      </w:r>
    </w:p>
    <w:p w14:paraId="71187AFC" w14:textId="77777777" w:rsidR="00671067" w:rsidRDefault="00671067" w:rsidP="0075014E">
      <w:pPr>
        <w:pStyle w:val="BdSupsNrml12pt"/>
        <w:keepLines/>
        <w:widowControl w:val="0"/>
        <w:tabs>
          <w:tab w:val="left" w:pos="720"/>
          <w:tab w:val="left" w:pos="4320"/>
        </w:tabs>
      </w:pPr>
      <w:r w:rsidRPr="00671067">
        <w:tab/>
        <w:t>Deputy City Attorney</w:t>
      </w:r>
    </w:p>
    <w:p w14:paraId="5333099C" w14:textId="77777777" w:rsidR="00F97D00" w:rsidRDefault="00F97D00" w:rsidP="0075014E">
      <w:pPr>
        <w:pStyle w:val="BdSupsNrml12pt"/>
        <w:widowControl w:val="0"/>
        <w:tabs>
          <w:tab w:val="left" w:pos="720"/>
          <w:tab w:val="left" w:pos="4320"/>
        </w:tabs>
      </w:pPr>
    </w:p>
    <w:p w14:paraId="11B33E36" w14:textId="77777777" w:rsidR="0096028A" w:rsidRDefault="0096028A" w:rsidP="0075014E">
      <w:pPr>
        <w:pStyle w:val="BdSupsNrml12pt"/>
        <w:widowControl w:val="0"/>
        <w:tabs>
          <w:tab w:val="left" w:pos="720"/>
          <w:tab w:val="left" w:pos="4320"/>
        </w:tabs>
        <w:rPr>
          <w:noProof/>
        </w:rPr>
      </w:pPr>
    </w:p>
    <w:p w14:paraId="24665165" w14:textId="77777777" w:rsidR="006B1A1D" w:rsidRDefault="006B1A1D" w:rsidP="0075014E">
      <w:pPr>
        <w:pStyle w:val="BdSupsNrml12pt"/>
        <w:widowControl w:val="0"/>
        <w:tabs>
          <w:tab w:val="left" w:pos="720"/>
          <w:tab w:val="left" w:pos="4320"/>
        </w:tabs>
        <w:rPr>
          <w:noProof/>
        </w:rPr>
      </w:pPr>
    </w:p>
    <w:p w14:paraId="73CD9A66" w14:textId="6898E0DD" w:rsidR="00433CCF" w:rsidRDefault="00433CCF" w:rsidP="0075014E">
      <w:pPr>
        <w:pStyle w:val="BdSupsNrml12pt"/>
        <w:widowControl w:val="0"/>
        <w:tabs>
          <w:tab w:val="left" w:pos="720"/>
          <w:tab w:val="left" w:pos="4320"/>
        </w:tabs>
        <w:spacing w:line="180" w:lineRule="exact"/>
        <w:rPr>
          <w:noProof/>
        </w:rPr>
      </w:pPr>
      <w:r>
        <w:rPr>
          <w:rFonts w:cs="Arial"/>
          <w:sz w:val="16"/>
        </w:rPr>
        <w:fldChar w:fldCharType="begin"/>
      </w:r>
      <w:r>
        <w:rPr>
          <w:rFonts w:cs="Arial"/>
          <w:sz w:val="16"/>
        </w:rPr>
        <w:instrText xml:space="preserve"> DOCVARIABLE ndGeneratedStamp \* MERGEFORMAT </w:instrText>
      </w:r>
      <w:r>
        <w:rPr>
          <w:rFonts w:cs="Arial"/>
          <w:sz w:val="16"/>
        </w:rPr>
        <w:fldChar w:fldCharType="separate"/>
      </w:r>
      <w:r w:rsidR="00BF04F4">
        <w:rPr>
          <w:rFonts w:cs="Arial"/>
          <w:sz w:val="16"/>
        </w:rPr>
        <w:t>4903-2512-6563, v. 1</w:t>
      </w:r>
      <w:r>
        <w:rPr>
          <w:rFonts w:cs="Arial"/>
          <w:sz w:val="16"/>
        </w:rPr>
        <w:fldChar w:fldCharType="end"/>
      </w:r>
    </w:p>
    <w:sectPr w:rsidR="00433CCF" w:rsidSect="00951DC4">
      <w:headerReference w:type="default" r:id="rId10"/>
      <w:type w:val="continuous"/>
      <w:pgSz w:w="12240" w:h="15840" w:code="1"/>
      <w:pgMar w:top="1886" w:right="720" w:bottom="1800" w:left="1526" w:header="547"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2D9E7" w14:textId="77777777" w:rsidR="0059339A" w:rsidRDefault="0059339A" w:rsidP="00671996">
      <w:pPr>
        <w:spacing w:line="240" w:lineRule="auto"/>
      </w:pPr>
      <w:r>
        <w:separator/>
      </w:r>
    </w:p>
  </w:endnote>
  <w:endnote w:type="continuationSeparator" w:id="0">
    <w:p w14:paraId="71DD9B0C" w14:textId="77777777" w:rsidR="0059339A" w:rsidRDefault="0059339A" w:rsidP="00671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5D2E" w14:textId="7DA41F96" w:rsidR="00F244A9" w:rsidRPr="00AF2B2F" w:rsidRDefault="00F244A9" w:rsidP="007C7CCC">
    <w:pPr>
      <w:pStyle w:val="Footer"/>
      <w:spacing w:line="180" w:lineRule="exact"/>
      <w:rPr>
        <w:sz w:val="18"/>
        <w:szCs w:val="18"/>
      </w:rPr>
    </w:pPr>
    <w:r w:rsidRPr="00AF2B2F">
      <w:rPr>
        <w:sz w:val="18"/>
        <w:szCs w:val="18"/>
      </w:rPr>
      <w:t>Supervisor</w:t>
    </w:r>
    <w:r w:rsidR="00A25F91">
      <w:rPr>
        <w:sz w:val="18"/>
        <w:szCs w:val="18"/>
      </w:rPr>
      <w:t>s</w:t>
    </w:r>
    <w:r>
      <w:rPr>
        <w:sz w:val="18"/>
        <w:szCs w:val="18"/>
      </w:rPr>
      <w:t xml:space="preserve"> </w:t>
    </w:r>
    <w:r w:rsidR="00411B3D">
      <w:rPr>
        <w:sz w:val="18"/>
        <w:szCs w:val="18"/>
      </w:rPr>
      <w:t>Chen</w:t>
    </w:r>
    <w:r w:rsidR="00A25F91">
      <w:rPr>
        <w:sz w:val="18"/>
        <w:szCs w:val="18"/>
      </w:rPr>
      <w:t>, Walton, Fielder</w:t>
    </w:r>
  </w:p>
  <w:p w14:paraId="32996742" w14:textId="77777777" w:rsidR="00F244A9" w:rsidRPr="00AF2B2F" w:rsidRDefault="00F244A9" w:rsidP="00AF2B2F">
    <w:pPr>
      <w:pStyle w:val="Footer"/>
      <w:tabs>
        <w:tab w:val="clear" w:pos="9360"/>
        <w:tab w:val="right" w:pos="9990"/>
      </w:tabs>
      <w:spacing w:line="240" w:lineRule="exact"/>
      <w:rPr>
        <w:sz w:val="18"/>
        <w:szCs w:val="18"/>
      </w:rPr>
    </w:pPr>
    <w:r w:rsidRPr="00AF2B2F">
      <w:rPr>
        <w:b/>
        <w:sz w:val="18"/>
        <w:szCs w:val="18"/>
      </w:rPr>
      <w:t>BOARD OF SUPERVISORS</w:t>
    </w:r>
    <w:r w:rsidRPr="00AF2B2F">
      <w:rPr>
        <w:sz w:val="18"/>
        <w:szCs w:val="18"/>
      </w:rPr>
      <w:tab/>
    </w:r>
    <w:r w:rsidRPr="00AF2B2F">
      <w:rPr>
        <w:sz w:val="18"/>
        <w:szCs w:val="18"/>
      </w:rPr>
      <w:tab/>
      <w:t xml:space="preserve">Page </w:t>
    </w:r>
    <w:r w:rsidR="0079450B" w:rsidRPr="00AF2B2F">
      <w:rPr>
        <w:sz w:val="18"/>
        <w:szCs w:val="18"/>
      </w:rPr>
      <w:fldChar w:fldCharType="begin"/>
    </w:r>
    <w:r w:rsidRPr="00AF2B2F">
      <w:rPr>
        <w:sz w:val="18"/>
        <w:szCs w:val="18"/>
      </w:rPr>
      <w:instrText xml:space="preserve"> PAGE   \* MERGEFORMAT </w:instrText>
    </w:r>
    <w:r w:rsidR="0079450B" w:rsidRPr="00AF2B2F">
      <w:rPr>
        <w:sz w:val="18"/>
        <w:szCs w:val="18"/>
      </w:rPr>
      <w:fldChar w:fldCharType="separate"/>
    </w:r>
    <w:r w:rsidR="006B1A1D">
      <w:rPr>
        <w:noProof/>
        <w:sz w:val="18"/>
        <w:szCs w:val="18"/>
      </w:rPr>
      <w:t>3</w:t>
    </w:r>
    <w:r w:rsidR="0079450B"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472CE" w14:textId="77777777" w:rsidR="0059339A" w:rsidRDefault="0059339A" w:rsidP="00671996">
      <w:pPr>
        <w:spacing w:line="240" w:lineRule="auto"/>
      </w:pPr>
      <w:r>
        <w:separator/>
      </w:r>
    </w:p>
  </w:footnote>
  <w:footnote w:type="continuationSeparator" w:id="0">
    <w:p w14:paraId="40AE92D4" w14:textId="77777777" w:rsidR="0059339A" w:rsidRDefault="0059339A" w:rsidP="006719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7FC9D" w14:textId="513337EF" w:rsidR="00F244A9" w:rsidRDefault="00F244A9" w:rsidP="00306DA8">
    <w:pPr>
      <w:pStyle w:val="BdSupsNrml12pt"/>
      <w:tabs>
        <w:tab w:val="left" w:pos="5040"/>
      </w:tabs>
    </w:pPr>
    <w:r>
      <w:t>FILE NO.</w:t>
    </w:r>
    <w:r w:rsidR="00FA2B86">
      <w:t xml:space="preserve"> 260836</w:t>
    </w:r>
    <w:r>
      <w:tab/>
      <w:t>ORDINANCE NO.</w:t>
    </w:r>
  </w:p>
  <w:p w14:paraId="5672D964" w14:textId="77777777" w:rsidR="00F244A9" w:rsidRPr="002B1396" w:rsidRDefault="00333549" w:rsidP="00EB1156">
    <w:pPr>
      <w:pStyle w:val="BdSupsNrml12pt"/>
      <w:rPr>
        <w:b/>
        <w:vanish/>
        <w:highlight w:val="yellow"/>
      </w:rPr>
    </w:pPr>
    <w:r>
      <w:rPr>
        <w:noProof/>
        <w:highlight w:val="yellow"/>
      </w:rPr>
      <mc:AlternateContent>
        <mc:Choice Requires="wps">
          <w:drawing>
            <wp:anchor distT="0" distB="0" distL="114300" distR="114300" simplePos="0" relativeHeight="251657216" behindDoc="0" locked="0" layoutInCell="1" allowOverlap="1" wp14:anchorId="6B455284" wp14:editId="5D7B8D0F">
              <wp:simplePos x="0" y="0"/>
              <wp:positionH relativeFrom="column">
                <wp:posOffset>-635000</wp:posOffset>
              </wp:positionH>
              <wp:positionV relativeFrom="paragraph">
                <wp:posOffset>545465</wp:posOffset>
              </wp:positionV>
              <wp:extent cx="394335" cy="7772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BF727D" w14:textId="77777777" w:rsidR="00F244A9" w:rsidRPr="00A611F3" w:rsidRDefault="00F244A9" w:rsidP="00DB0688">
                          <w:pPr>
                            <w:jc w:val="right"/>
                            <w:rPr>
                              <w:rFonts w:cs="Arial"/>
                            </w:rPr>
                          </w:pPr>
                          <w:r w:rsidRPr="00A611F3">
                            <w:rPr>
                              <w:rFonts w:cs="Arial"/>
                            </w:rPr>
                            <w:t>1</w:t>
                          </w:r>
                        </w:p>
                        <w:p w14:paraId="0397D48B" w14:textId="77777777" w:rsidR="00F244A9" w:rsidRPr="00A611F3" w:rsidRDefault="00F244A9" w:rsidP="00DB0688">
                          <w:pPr>
                            <w:jc w:val="right"/>
                            <w:rPr>
                              <w:rFonts w:cs="Arial"/>
                            </w:rPr>
                          </w:pPr>
                          <w:r w:rsidRPr="00A611F3">
                            <w:rPr>
                              <w:rFonts w:cs="Arial"/>
                            </w:rPr>
                            <w:t>2</w:t>
                          </w:r>
                        </w:p>
                        <w:p w14:paraId="72C195A3" w14:textId="77777777" w:rsidR="00F244A9" w:rsidRPr="00A611F3" w:rsidRDefault="00F244A9" w:rsidP="00A611F3">
                          <w:pPr>
                            <w:jc w:val="right"/>
                            <w:rPr>
                              <w:rFonts w:cs="Arial"/>
                            </w:rPr>
                          </w:pPr>
                          <w:r w:rsidRPr="00A611F3">
                            <w:rPr>
                              <w:rFonts w:cs="Arial"/>
                            </w:rPr>
                            <w:t>3</w:t>
                          </w:r>
                        </w:p>
                        <w:p w14:paraId="07967073" w14:textId="77777777" w:rsidR="00F244A9" w:rsidRPr="00A611F3" w:rsidRDefault="00F244A9" w:rsidP="00A611F3">
                          <w:pPr>
                            <w:jc w:val="right"/>
                            <w:rPr>
                              <w:rFonts w:cs="Arial"/>
                            </w:rPr>
                          </w:pPr>
                          <w:r w:rsidRPr="00A611F3">
                            <w:rPr>
                              <w:rFonts w:cs="Arial"/>
                            </w:rPr>
                            <w:t>4</w:t>
                          </w:r>
                        </w:p>
                        <w:p w14:paraId="3164A459" w14:textId="77777777" w:rsidR="00F244A9" w:rsidRPr="00A611F3" w:rsidRDefault="00F244A9" w:rsidP="00A611F3">
                          <w:pPr>
                            <w:jc w:val="right"/>
                            <w:rPr>
                              <w:rFonts w:cs="Arial"/>
                            </w:rPr>
                          </w:pPr>
                          <w:r w:rsidRPr="00A611F3">
                            <w:rPr>
                              <w:rFonts w:cs="Arial"/>
                            </w:rPr>
                            <w:t>5</w:t>
                          </w:r>
                        </w:p>
                        <w:p w14:paraId="7D01C97D" w14:textId="77777777" w:rsidR="00F244A9" w:rsidRPr="00A611F3" w:rsidRDefault="00F244A9" w:rsidP="00A611F3">
                          <w:pPr>
                            <w:jc w:val="right"/>
                            <w:rPr>
                              <w:rFonts w:cs="Arial"/>
                            </w:rPr>
                          </w:pPr>
                          <w:r w:rsidRPr="00A611F3">
                            <w:rPr>
                              <w:rFonts w:cs="Arial"/>
                            </w:rPr>
                            <w:t>6</w:t>
                          </w:r>
                        </w:p>
                        <w:p w14:paraId="489BB479" w14:textId="77777777" w:rsidR="00F244A9" w:rsidRPr="00A611F3" w:rsidRDefault="00F244A9" w:rsidP="00A611F3">
                          <w:pPr>
                            <w:jc w:val="right"/>
                            <w:rPr>
                              <w:rFonts w:cs="Arial"/>
                            </w:rPr>
                          </w:pPr>
                          <w:r w:rsidRPr="00A611F3">
                            <w:rPr>
                              <w:rFonts w:cs="Arial"/>
                            </w:rPr>
                            <w:t>7</w:t>
                          </w:r>
                        </w:p>
                        <w:p w14:paraId="18676DBC" w14:textId="77777777" w:rsidR="00F244A9" w:rsidRPr="00A611F3" w:rsidRDefault="00F244A9" w:rsidP="00A611F3">
                          <w:pPr>
                            <w:jc w:val="right"/>
                            <w:rPr>
                              <w:rFonts w:cs="Arial"/>
                            </w:rPr>
                          </w:pPr>
                          <w:r w:rsidRPr="00A611F3">
                            <w:rPr>
                              <w:rFonts w:cs="Arial"/>
                            </w:rPr>
                            <w:t>8</w:t>
                          </w:r>
                        </w:p>
                        <w:p w14:paraId="52E98EBA" w14:textId="77777777" w:rsidR="00F244A9" w:rsidRPr="00A611F3" w:rsidRDefault="00F244A9" w:rsidP="00A611F3">
                          <w:pPr>
                            <w:jc w:val="right"/>
                            <w:rPr>
                              <w:rFonts w:cs="Arial"/>
                            </w:rPr>
                          </w:pPr>
                          <w:r w:rsidRPr="00A611F3">
                            <w:rPr>
                              <w:rFonts w:cs="Arial"/>
                            </w:rPr>
                            <w:t>9</w:t>
                          </w:r>
                        </w:p>
                        <w:p w14:paraId="65154FB5" w14:textId="77777777" w:rsidR="00F244A9" w:rsidRPr="00A611F3" w:rsidRDefault="00F244A9" w:rsidP="00A611F3">
                          <w:pPr>
                            <w:jc w:val="right"/>
                            <w:rPr>
                              <w:rFonts w:cs="Arial"/>
                            </w:rPr>
                          </w:pPr>
                          <w:r w:rsidRPr="00A611F3">
                            <w:rPr>
                              <w:rFonts w:cs="Arial"/>
                            </w:rPr>
                            <w:t>10</w:t>
                          </w:r>
                        </w:p>
                        <w:p w14:paraId="7D9FC04C" w14:textId="77777777" w:rsidR="00F244A9" w:rsidRPr="00A611F3" w:rsidRDefault="00F244A9" w:rsidP="00A611F3">
                          <w:pPr>
                            <w:jc w:val="right"/>
                            <w:rPr>
                              <w:rFonts w:cs="Arial"/>
                            </w:rPr>
                          </w:pPr>
                          <w:r w:rsidRPr="00A611F3">
                            <w:rPr>
                              <w:rFonts w:cs="Arial"/>
                            </w:rPr>
                            <w:t>11</w:t>
                          </w:r>
                        </w:p>
                        <w:p w14:paraId="74A112E0" w14:textId="77777777" w:rsidR="00F244A9" w:rsidRPr="00A611F3" w:rsidRDefault="00F244A9" w:rsidP="00A611F3">
                          <w:pPr>
                            <w:jc w:val="right"/>
                            <w:rPr>
                              <w:rFonts w:cs="Arial"/>
                            </w:rPr>
                          </w:pPr>
                          <w:r w:rsidRPr="00A611F3">
                            <w:rPr>
                              <w:rFonts w:cs="Arial"/>
                            </w:rPr>
                            <w:t>12</w:t>
                          </w:r>
                        </w:p>
                        <w:p w14:paraId="625E1189" w14:textId="77777777" w:rsidR="00F244A9" w:rsidRPr="00A611F3" w:rsidRDefault="00F244A9" w:rsidP="00A611F3">
                          <w:pPr>
                            <w:jc w:val="right"/>
                            <w:rPr>
                              <w:rFonts w:cs="Arial"/>
                            </w:rPr>
                          </w:pPr>
                          <w:r w:rsidRPr="00A611F3">
                            <w:rPr>
                              <w:rFonts w:cs="Arial"/>
                            </w:rPr>
                            <w:t>13</w:t>
                          </w:r>
                        </w:p>
                        <w:p w14:paraId="4DD39FD7" w14:textId="77777777" w:rsidR="00F244A9" w:rsidRPr="00A611F3" w:rsidRDefault="00F244A9" w:rsidP="00A611F3">
                          <w:pPr>
                            <w:jc w:val="right"/>
                            <w:rPr>
                              <w:rFonts w:cs="Arial"/>
                            </w:rPr>
                          </w:pPr>
                          <w:r w:rsidRPr="00A611F3">
                            <w:rPr>
                              <w:rFonts w:cs="Arial"/>
                            </w:rPr>
                            <w:t>14</w:t>
                          </w:r>
                        </w:p>
                        <w:p w14:paraId="4AA7EA99" w14:textId="77777777" w:rsidR="00F244A9" w:rsidRPr="00A611F3" w:rsidRDefault="00F244A9" w:rsidP="00A611F3">
                          <w:pPr>
                            <w:jc w:val="right"/>
                            <w:rPr>
                              <w:rFonts w:cs="Arial"/>
                            </w:rPr>
                          </w:pPr>
                          <w:r w:rsidRPr="00A611F3">
                            <w:rPr>
                              <w:rFonts w:cs="Arial"/>
                            </w:rPr>
                            <w:t>15</w:t>
                          </w:r>
                        </w:p>
                        <w:p w14:paraId="26DFD436" w14:textId="77777777" w:rsidR="00F244A9" w:rsidRPr="00A611F3" w:rsidRDefault="00F244A9" w:rsidP="00A611F3">
                          <w:pPr>
                            <w:jc w:val="right"/>
                            <w:rPr>
                              <w:rFonts w:cs="Arial"/>
                            </w:rPr>
                          </w:pPr>
                          <w:r w:rsidRPr="00A611F3">
                            <w:rPr>
                              <w:rFonts w:cs="Arial"/>
                            </w:rPr>
                            <w:t>16</w:t>
                          </w:r>
                        </w:p>
                        <w:p w14:paraId="73DCF348" w14:textId="77777777" w:rsidR="00F244A9" w:rsidRPr="00A611F3" w:rsidRDefault="00F244A9" w:rsidP="00A611F3">
                          <w:pPr>
                            <w:jc w:val="right"/>
                            <w:rPr>
                              <w:rFonts w:cs="Arial"/>
                            </w:rPr>
                          </w:pPr>
                          <w:r w:rsidRPr="00A611F3">
                            <w:rPr>
                              <w:rFonts w:cs="Arial"/>
                            </w:rPr>
                            <w:t>17</w:t>
                          </w:r>
                        </w:p>
                        <w:p w14:paraId="7E6DFEEC" w14:textId="77777777" w:rsidR="00F244A9" w:rsidRPr="00A611F3" w:rsidRDefault="00F244A9" w:rsidP="00A611F3">
                          <w:pPr>
                            <w:jc w:val="right"/>
                            <w:rPr>
                              <w:rFonts w:cs="Arial"/>
                            </w:rPr>
                          </w:pPr>
                          <w:r w:rsidRPr="00A611F3">
                            <w:rPr>
                              <w:rFonts w:cs="Arial"/>
                            </w:rPr>
                            <w:t>18</w:t>
                          </w:r>
                        </w:p>
                        <w:p w14:paraId="5CD9A7FB" w14:textId="77777777" w:rsidR="00F244A9" w:rsidRPr="00A611F3" w:rsidRDefault="00F244A9" w:rsidP="00A611F3">
                          <w:pPr>
                            <w:jc w:val="right"/>
                            <w:rPr>
                              <w:rFonts w:cs="Arial"/>
                            </w:rPr>
                          </w:pPr>
                          <w:r w:rsidRPr="00A611F3">
                            <w:rPr>
                              <w:rFonts w:cs="Arial"/>
                            </w:rPr>
                            <w:t>19</w:t>
                          </w:r>
                        </w:p>
                        <w:p w14:paraId="250E38F4" w14:textId="77777777" w:rsidR="00F244A9" w:rsidRPr="00A611F3" w:rsidRDefault="00F244A9" w:rsidP="00A611F3">
                          <w:pPr>
                            <w:jc w:val="right"/>
                            <w:rPr>
                              <w:rFonts w:cs="Arial"/>
                            </w:rPr>
                          </w:pPr>
                          <w:r w:rsidRPr="00A611F3">
                            <w:rPr>
                              <w:rFonts w:cs="Arial"/>
                            </w:rPr>
                            <w:t>20</w:t>
                          </w:r>
                        </w:p>
                        <w:p w14:paraId="2DABAA47" w14:textId="77777777" w:rsidR="00F244A9" w:rsidRPr="00A611F3" w:rsidRDefault="00F244A9" w:rsidP="00A611F3">
                          <w:pPr>
                            <w:jc w:val="right"/>
                            <w:rPr>
                              <w:rFonts w:cs="Arial"/>
                            </w:rPr>
                          </w:pPr>
                          <w:r w:rsidRPr="00A611F3">
                            <w:rPr>
                              <w:rFonts w:cs="Arial"/>
                            </w:rPr>
                            <w:t>21</w:t>
                          </w:r>
                        </w:p>
                        <w:p w14:paraId="2DB04421" w14:textId="77777777" w:rsidR="00F244A9" w:rsidRPr="00A611F3" w:rsidRDefault="00F244A9" w:rsidP="00A611F3">
                          <w:pPr>
                            <w:jc w:val="right"/>
                            <w:rPr>
                              <w:rFonts w:cs="Arial"/>
                            </w:rPr>
                          </w:pPr>
                          <w:r w:rsidRPr="00A611F3">
                            <w:rPr>
                              <w:rFonts w:cs="Arial"/>
                            </w:rPr>
                            <w:t>22</w:t>
                          </w:r>
                        </w:p>
                        <w:p w14:paraId="5E3273C3" w14:textId="77777777" w:rsidR="00F244A9" w:rsidRPr="00A611F3" w:rsidRDefault="00F244A9" w:rsidP="00A611F3">
                          <w:pPr>
                            <w:jc w:val="right"/>
                            <w:rPr>
                              <w:rFonts w:cs="Arial"/>
                            </w:rPr>
                          </w:pPr>
                          <w:r w:rsidRPr="00A611F3">
                            <w:rPr>
                              <w:rFonts w:cs="Arial"/>
                            </w:rPr>
                            <w:t>23</w:t>
                          </w:r>
                        </w:p>
                        <w:p w14:paraId="508FEE82" w14:textId="77777777" w:rsidR="00F244A9" w:rsidRPr="00A611F3" w:rsidRDefault="00F244A9" w:rsidP="00A611F3">
                          <w:pPr>
                            <w:jc w:val="right"/>
                            <w:rPr>
                              <w:rFonts w:cs="Arial"/>
                            </w:rPr>
                          </w:pPr>
                          <w:r w:rsidRPr="00A611F3">
                            <w:rPr>
                              <w:rFonts w:cs="Arial"/>
                            </w:rPr>
                            <w:t>24</w:t>
                          </w:r>
                        </w:p>
                        <w:p w14:paraId="3CBDD5EE"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55284" id="_x0000_t202" coordsize="21600,21600" o:spt="202" path="m,l,21600r21600,l21600,xe">
              <v:stroke joinstyle="miter"/>
              <v:path gradientshapeok="t" o:connecttype="rect"/>
            </v:shapetype>
            <v:shape id="Text Box 1" o:spid="_x0000_s1026" type="#_x0000_t202" style="position:absolute;margin-left:-50pt;margin-top:42.95pt;width:31.05pt;height:6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O9AEAAMo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" stroked="f">
              <v:textbox>
                <w:txbxContent>
                  <w:p w14:paraId="18BF727D" w14:textId="77777777" w:rsidR="00F244A9" w:rsidRPr="00A611F3" w:rsidRDefault="00F244A9" w:rsidP="00DB0688">
                    <w:pPr>
                      <w:jc w:val="right"/>
                      <w:rPr>
                        <w:rFonts w:cs="Arial"/>
                      </w:rPr>
                    </w:pPr>
                    <w:r w:rsidRPr="00A611F3">
                      <w:rPr>
                        <w:rFonts w:cs="Arial"/>
                      </w:rPr>
                      <w:t>1</w:t>
                    </w:r>
                  </w:p>
                  <w:p w14:paraId="0397D48B" w14:textId="77777777" w:rsidR="00F244A9" w:rsidRPr="00A611F3" w:rsidRDefault="00F244A9" w:rsidP="00DB0688">
                    <w:pPr>
                      <w:jc w:val="right"/>
                      <w:rPr>
                        <w:rFonts w:cs="Arial"/>
                      </w:rPr>
                    </w:pPr>
                    <w:r w:rsidRPr="00A611F3">
                      <w:rPr>
                        <w:rFonts w:cs="Arial"/>
                      </w:rPr>
                      <w:t>2</w:t>
                    </w:r>
                  </w:p>
                  <w:p w14:paraId="72C195A3" w14:textId="77777777" w:rsidR="00F244A9" w:rsidRPr="00A611F3" w:rsidRDefault="00F244A9" w:rsidP="00A611F3">
                    <w:pPr>
                      <w:jc w:val="right"/>
                      <w:rPr>
                        <w:rFonts w:cs="Arial"/>
                      </w:rPr>
                    </w:pPr>
                    <w:r w:rsidRPr="00A611F3">
                      <w:rPr>
                        <w:rFonts w:cs="Arial"/>
                      </w:rPr>
                      <w:t>3</w:t>
                    </w:r>
                  </w:p>
                  <w:p w14:paraId="07967073" w14:textId="77777777" w:rsidR="00F244A9" w:rsidRPr="00A611F3" w:rsidRDefault="00F244A9" w:rsidP="00A611F3">
                    <w:pPr>
                      <w:jc w:val="right"/>
                      <w:rPr>
                        <w:rFonts w:cs="Arial"/>
                      </w:rPr>
                    </w:pPr>
                    <w:r w:rsidRPr="00A611F3">
                      <w:rPr>
                        <w:rFonts w:cs="Arial"/>
                      </w:rPr>
                      <w:t>4</w:t>
                    </w:r>
                  </w:p>
                  <w:p w14:paraId="3164A459" w14:textId="77777777" w:rsidR="00F244A9" w:rsidRPr="00A611F3" w:rsidRDefault="00F244A9" w:rsidP="00A611F3">
                    <w:pPr>
                      <w:jc w:val="right"/>
                      <w:rPr>
                        <w:rFonts w:cs="Arial"/>
                      </w:rPr>
                    </w:pPr>
                    <w:r w:rsidRPr="00A611F3">
                      <w:rPr>
                        <w:rFonts w:cs="Arial"/>
                      </w:rPr>
                      <w:t>5</w:t>
                    </w:r>
                  </w:p>
                  <w:p w14:paraId="7D01C97D" w14:textId="77777777" w:rsidR="00F244A9" w:rsidRPr="00A611F3" w:rsidRDefault="00F244A9" w:rsidP="00A611F3">
                    <w:pPr>
                      <w:jc w:val="right"/>
                      <w:rPr>
                        <w:rFonts w:cs="Arial"/>
                      </w:rPr>
                    </w:pPr>
                    <w:r w:rsidRPr="00A611F3">
                      <w:rPr>
                        <w:rFonts w:cs="Arial"/>
                      </w:rPr>
                      <w:t>6</w:t>
                    </w:r>
                  </w:p>
                  <w:p w14:paraId="489BB479" w14:textId="77777777" w:rsidR="00F244A9" w:rsidRPr="00A611F3" w:rsidRDefault="00F244A9" w:rsidP="00A611F3">
                    <w:pPr>
                      <w:jc w:val="right"/>
                      <w:rPr>
                        <w:rFonts w:cs="Arial"/>
                      </w:rPr>
                    </w:pPr>
                    <w:r w:rsidRPr="00A611F3">
                      <w:rPr>
                        <w:rFonts w:cs="Arial"/>
                      </w:rPr>
                      <w:t>7</w:t>
                    </w:r>
                  </w:p>
                  <w:p w14:paraId="18676DBC" w14:textId="77777777" w:rsidR="00F244A9" w:rsidRPr="00A611F3" w:rsidRDefault="00F244A9" w:rsidP="00A611F3">
                    <w:pPr>
                      <w:jc w:val="right"/>
                      <w:rPr>
                        <w:rFonts w:cs="Arial"/>
                      </w:rPr>
                    </w:pPr>
                    <w:r w:rsidRPr="00A611F3">
                      <w:rPr>
                        <w:rFonts w:cs="Arial"/>
                      </w:rPr>
                      <w:t>8</w:t>
                    </w:r>
                  </w:p>
                  <w:p w14:paraId="52E98EBA" w14:textId="77777777" w:rsidR="00F244A9" w:rsidRPr="00A611F3" w:rsidRDefault="00F244A9" w:rsidP="00A611F3">
                    <w:pPr>
                      <w:jc w:val="right"/>
                      <w:rPr>
                        <w:rFonts w:cs="Arial"/>
                      </w:rPr>
                    </w:pPr>
                    <w:r w:rsidRPr="00A611F3">
                      <w:rPr>
                        <w:rFonts w:cs="Arial"/>
                      </w:rPr>
                      <w:t>9</w:t>
                    </w:r>
                  </w:p>
                  <w:p w14:paraId="65154FB5" w14:textId="77777777" w:rsidR="00F244A9" w:rsidRPr="00A611F3" w:rsidRDefault="00F244A9" w:rsidP="00A611F3">
                    <w:pPr>
                      <w:jc w:val="right"/>
                      <w:rPr>
                        <w:rFonts w:cs="Arial"/>
                      </w:rPr>
                    </w:pPr>
                    <w:r w:rsidRPr="00A611F3">
                      <w:rPr>
                        <w:rFonts w:cs="Arial"/>
                      </w:rPr>
                      <w:t>10</w:t>
                    </w:r>
                  </w:p>
                  <w:p w14:paraId="7D9FC04C" w14:textId="77777777" w:rsidR="00F244A9" w:rsidRPr="00A611F3" w:rsidRDefault="00F244A9" w:rsidP="00A611F3">
                    <w:pPr>
                      <w:jc w:val="right"/>
                      <w:rPr>
                        <w:rFonts w:cs="Arial"/>
                      </w:rPr>
                    </w:pPr>
                    <w:r w:rsidRPr="00A611F3">
                      <w:rPr>
                        <w:rFonts w:cs="Arial"/>
                      </w:rPr>
                      <w:t>11</w:t>
                    </w:r>
                  </w:p>
                  <w:p w14:paraId="74A112E0" w14:textId="77777777" w:rsidR="00F244A9" w:rsidRPr="00A611F3" w:rsidRDefault="00F244A9" w:rsidP="00A611F3">
                    <w:pPr>
                      <w:jc w:val="right"/>
                      <w:rPr>
                        <w:rFonts w:cs="Arial"/>
                      </w:rPr>
                    </w:pPr>
                    <w:r w:rsidRPr="00A611F3">
                      <w:rPr>
                        <w:rFonts w:cs="Arial"/>
                      </w:rPr>
                      <w:t>12</w:t>
                    </w:r>
                  </w:p>
                  <w:p w14:paraId="625E1189" w14:textId="77777777" w:rsidR="00F244A9" w:rsidRPr="00A611F3" w:rsidRDefault="00F244A9" w:rsidP="00A611F3">
                    <w:pPr>
                      <w:jc w:val="right"/>
                      <w:rPr>
                        <w:rFonts w:cs="Arial"/>
                      </w:rPr>
                    </w:pPr>
                    <w:r w:rsidRPr="00A611F3">
                      <w:rPr>
                        <w:rFonts w:cs="Arial"/>
                      </w:rPr>
                      <w:t>13</w:t>
                    </w:r>
                  </w:p>
                  <w:p w14:paraId="4DD39FD7" w14:textId="77777777" w:rsidR="00F244A9" w:rsidRPr="00A611F3" w:rsidRDefault="00F244A9" w:rsidP="00A611F3">
                    <w:pPr>
                      <w:jc w:val="right"/>
                      <w:rPr>
                        <w:rFonts w:cs="Arial"/>
                      </w:rPr>
                    </w:pPr>
                    <w:r w:rsidRPr="00A611F3">
                      <w:rPr>
                        <w:rFonts w:cs="Arial"/>
                      </w:rPr>
                      <w:t>14</w:t>
                    </w:r>
                  </w:p>
                  <w:p w14:paraId="4AA7EA99" w14:textId="77777777" w:rsidR="00F244A9" w:rsidRPr="00A611F3" w:rsidRDefault="00F244A9" w:rsidP="00A611F3">
                    <w:pPr>
                      <w:jc w:val="right"/>
                      <w:rPr>
                        <w:rFonts w:cs="Arial"/>
                      </w:rPr>
                    </w:pPr>
                    <w:r w:rsidRPr="00A611F3">
                      <w:rPr>
                        <w:rFonts w:cs="Arial"/>
                      </w:rPr>
                      <w:t>15</w:t>
                    </w:r>
                  </w:p>
                  <w:p w14:paraId="26DFD436" w14:textId="77777777" w:rsidR="00F244A9" w:rsidRPr="00A611F3" w:rsidRDefault="00F244A9" w:rsidP="00A611F3">
                    <w:pPr>
                      <w:jc w:val="right"/>
                      <w:rPr>
                        <w:rFonts w:cs="Arial"/>
                      </w:rPr>
                    </w:pPr>
                    <w:r w:rsidRPr="00A611F3">
                      <w:rPr>
                        <w:rFonts w:cs="Arial"/>
                      </w:rPr>
                      <w:t>16</w:t>
                    </w:r>
                  </w:p>
                  <w:p w14:paraId="73DCF348" w14:textId="77777777" w:rsidR="00F244A9" w:rsidRPr="00A611F3" w:rsidRDefault="00F244A9" w:rsidP="00A611F3">
                    <w:pPr>
                      <w:jc w:val="right"/>
                      <w:rPr>
                        <w:rFonts w:cs="Arial"/>
                      </w:rPr>
                    </w:pPr>
                    <w:r w:rsidRPr="00A611F3">
                      <w:rPr>
                        <w:rFonts w:cs="Arial"/>
                      </w:rPr>
                      <w:t>17</w:t>
                    </w:r>
                  </w:p>
                  <w:p w14:paraId="7E6DFEEC" w14:textId="77777777" w:rsidR="00F244A9" w:rsidRPr="00A611F3" w:rsidRDefault="00F244A9" w:rsidP="00A611F3">
                    <w:pPr>
                      <w:jc w:val="right"/>
                      <w:rPr>
                        <w:rFonts w:cs="Arial"/>
                      </w:rPr>
                    </w:pPr>
                    <w:r w:rsidRPr="00A611F3">
                      <w:rPr>
                        <w:rFonts w:cs="Arial"/>
                      </w:rPr>
                      <w:t>18</w:t>
                    </w:r>
                  </w:p>
                  <w:p w14:paraId="5CD9A7FB" w14:textId="77777777" w:rsidR="00F244A9" w:rsidRPr="00A611F3" w:rsidRDefault="00F244A9" w:rsidP="00A611F3">
                    <w:pPr>
                      <w:jc w:val="right"/>
                      <w:rPr>
                        <w:rFonts w:cs="Arial"/>
                      </w:rPr>
                    </w:pPr>
                    <w:r w:rsidRPr="00A611F3">
                      <w:rPr>
                        <w:rFonts w:cs="Arial"/>
                      </w:rPr>
                      <w:t>19</w:t>
                    </w:r>
                  </w:p>
                  <w:p w14:paraId="250E38F4" w14:textId="77777777" w:rsidR="00F244A9" w:rsidRPr="00A611F3" w:rsidRDefault="00F244A9" w:rsidP="00A611F3">
                    <w:pPr>
                      <w:jc w:val="right"/>
                      <w:rPr>
                        <w:rFonts w:cs="Arial"/>
                      </w:rPr>
                    </w:pPr>
                    <w:r w:rsidRPr="00A611F3">
                      <w:rPr>
                        <w:rFonts w:cs="Arial"/>
                      </w:rPr>
                      <w:t>20</w:t>
                    </w:r>
                  </w:p>
                  <w:p w14:paraId="2DABAA47" w14:textId="77777777" w:rsidR="00F244A9" w:rsidRPr="00A611F3" w:rsidRDefault="00F244A9" w:rsidP="00A611F3">
                    <w:pPr>
                      <w:jc w:val="right"/>
                      <w:rPr>
                        <w:rFonts w:cs="Arial"/>
                      </w:rPr>
                    </w:pPr>
                    <w:r w:rsidRPr="00A611F3">
                      <w:rPr>
                        <w:rFonts w:cs="Arial"/>
                      </w:rPr>
                      <w:t>21</w:t>
                    </w:r>
                  </w:p>
                  <w:p w14:paraId="2DB04421" w14:textId="77777777" w:rsidR="00F244A9" w:rsidRPr="00A611F3" w:rsidRDefault="00F244A9" w:rsidP="00A611F3">
                    <w:pPr>
                      <w:jc w:val="right"/>
                      <w:rPr>
                        <w:rFonts w:cs="Arial"/>
                      </w:rPr>
                    </w:pPr>
                    <w:r w:rsidRPr="00A611F3">
                      <w:rPr>
                        <w:rFonts w:cs="Arial"/>
                      </w:rPr>
                      <w:t>22</w:t>
                    </w:r>
                  </w:p>
                  <w:p w14:paraId="5E3273C3" w14:textId="77777777" w:rsidR="00F244A9" w:rsidRPr="00A611F3" w:rsidRDefault="00F244A9" w:rsidP="00A611F3">
                    <w:pPr>
                      <w:jc w:val="right"/>
                      <w:rPr>
                        <w:rFonts w:cs="Arial"/>
                      </w:rPr>
                    </w:pPr>
                    <w:r w:rsidRPr="00A611F3">
                      <w:rPr>
                        <w:rFonts w:cs="Arial"/>
                      </w:rPr>
                      <w:t>23</w:t>
                    </w:r>
                  </w:p>
                  <w:p w14:paraId="508FEE82" w14:textId="77777777" w:rsidR="00F244A9" w:rsidRPr="00A611F3" w:rsidRDefault="00F244A9" w:rsidP="00A611F3">
                    <w:pPr>
                      <w:jc w:val="right"/>
                      <w:rPr>
                        <w:rFonts w:cs="Arial"/>
                      </w:rPr>
                    </w:pPr>
                    <w:r w:rsidRPr="00A611F3">
                      <w:rPr>
                        <w:rFonts w:cs="Arial"/>
                      </w:rPr>
                      <w:t>24</w:t>
                    </w:r>
                  </w:p>
                  <w:p w14:paraId="3CBDD5EE" w14:textId="77777777" w:rsidR="00F244A9" w:rsidRPr="00A611F3" w:rsidRDefault="00F244A9" w:rsidP="00A611F3">
                    <w:pPr>
                      <w:jc w:val="right"/>
                      <w:rPr>
                        <w:rFonts w:cs="Arial"/>
                      </w:rPr>
                    </w:pPr>
                    <w:r w:rsidRPr="00A611F3">
                      <w:rPr>
                        <w:rFonts w:cs="Arial"/>
                      </w:rPr>
                      <w:t>25</w:t>
                    </w:r>
                  </w:p>
                </w:txbxContent>
              </v:textbox>
            </v:shape>
          </w:pict>
        </mc:Fallback>
      </mc:AlternateContent>
    </w:r>
    <w:r w:rsidR="00F244A9" w:rsidRPr="002B1396">
      <w:rPr>
        <w:b/>
        <w:vanish/>
        <w:highlight w:val="yellow"/>
      </w:rPr>
      <w:t xml:space="preserve">[[NOTE:  </w:t>
    </w:r>
    <w:r w:rsidR="00F244A9">
      <w:rPr>
        <w:b/>
        <w:vanish/>
        <w:highlight w:val="yellow"/>
      </w:rPr>
      <w:t>Any highlighting</w:t>
    </w:r>
    <w:r w:rsidR="00F244A9" w:rsidRPr="002B1396">
      <w:rPr>
        <w:b/>
        <w:vanish/>
        <w:highlight w:val="yellow"/>
      </w:rPr>
      <w:t xml:space="preserve"> is hidden and will not print.  DO NOT DELETE the "Section Break (Continuous) at line 3 or you will lose header/footer/side numbers!!  </w:t>
    </w:r>
    <w:r w:rsidR="00F244A9" w:rsidRPr="006E07A5">
      <w:rPr>
        <w:b/>
        <w:vanish/>
        <w:highlight w:val="yellow"/>
      </w:rPr>
      <w:t>DO NOT DELETE THE "NOTE:" SECTION BELOW!  MUST STAY IN ORDINANCE!!!</w:t>
    </w:r>
    <w:r w:rsidR="00F244A9">
      <w:rPr>
        <w:b/>
        <w:vanish/>
        <w:highlight w:val="yellow"/>
      </w:rPr>
      <w:t xml:space="preserve"> USE F11 to go from field to field!!!</w:t>
    </w:r>
    <w:r w:rsidR="00F244A9" w:rsidRPr="002B1396">
      <w:rPr>
        <w:b/>
        <w:vanish/>
        <w:highlight w:val="yellow"/>
      </w:rPr>
      <w:t>]]</w:t>
    </w:r>
    <w:r w:rsidR="00286830">
      <w:rPr>
        <w:b/>
        <w:vanish/>
        <w:highlight w:val="yellow"/>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9CCB5" w14:textId="77777777" w:rsidR="00F244A9" w:rsidRDefault="00F244A9" w:rsidP="00EB1156">
    <w:pPr>
      <w:pStyle w:val="BdSupsNrml12pt"/>
    </w:pPr>
  </w:p>
  <w:p w14:paraId="0CCF01F7" w14:textId="77777777" w:rsidR="00F244A9" w:rsidRPr="00E7140B" w:rsidRDefault="00333549" w:rsidP="00EB1156">
    <w:pPr>
      <w:pStyle w:val="BdSupsNrml12pt"/>
      <w:rPr>
        <w:highlight w:val="white"/>
      </w:rPr>
    </w:pPr>
    <w:r>
      <w:rPr>
        <w:noProof/>
        <w:highlight w:val="white"/>
      </w:rPr>
      <mc:AlternateContent>
        <mc:Choice Requires="wps">
          <w:drawing>
            <wp:anchor distT="0" distB="0" distL="114300" distR="114300" simplePos="0" relativeHeight="251658240" behindDoc="0" locked="0" layoutInCell="1" allowOverlap="1" wp14:anchorId="67DF6312" wp14:editId="7FE89595">
              <wp:simplePos x="0" y="0"/>
              <wp:positionH relativeFrom="column">
                <wp:posOffset>-635000</wp:posOffset>
              </wp:positionH>
              <wp:positionV relativeFrom="paragraph">
                <wp:posOffset>661035</wp:posOffset>
              </wp:positionV>
              <wp:extent cx="394335" cy="7772400"/>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777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55845D" w14:textId="77777777" w:rsidR="00F244A9" w:rsidRPr="00A611F3" w:rsidRDefault="00F244A9" w:rsidP="00DB0688">
                          <w:pPr>
                            <w:jc w:val="right"/>
                            <w:rPr>
                              <w:rFonts w:cs="Arial"/>
                            </w:rPr>
                          </w:pPr>
                          <w:r w:rsidRPr="00A611F3">
                            <w:rPr>
                              <w:rFonts w:cs="Arial"/>
                            </w:rPr>
                            <w:t>1</w:t>
                          </w:r>
                        </w:p>
                        <w:p w14:paraId="55C3E855" w14:textId="77777777" w:rsidR="00F244A9" w:rsidRPr="00A611F3" w:rsidRDefault="00F244A9" w:rsidP="00DB0688">
                          <w:pPr>
                            <w:jc w:val="right"/>
                            <w:rPr>
                              <w:rFonts w:cs="Arial"/>
                            </w:rPr>
                          </w:pPr>
                          <w:r w:rsidRPr="00A611F3">
                            <w:rPr>
                              <w:rFonts w:cs="Arial"/>
                            </w:rPr>
                            <w:t>2</w:t>
                          </w:r>
                        </w:p>
                        <w:p w14:paraId="57B4EB28" w14:textId="77777777" w:rsidR="00F244A9" w:rsidRPr="00A611F3" w:rsidRDefault="00F244A9" w:rsidP="00A611F3">
                          <w:pPr>
                            <w:jc w:val="right"/>
                            <w:rPr>
                              <w:rFonts w:cs="Arial"/>
                            </w:rPr>
                          </w:pPr>
                          <w:r w:rsidRPr="00A611F3">
                            <w:rPr>
                              <w:rFonts w:cs="Arial"/>
                            </w:rPr>
                            <w:t>3</w:t>
                          </w:r>
                        </w:p>
                        <w:p w14:paraId="52AE350C" w14:textId="77777777" w:rsidR="00F244A9" w:rsidRPr="00A611F3" w:rsidRDefault="00F244A9" w:rsidP="00A611F3">
                          <w:pPr>
                            <w:jc w:val="right"/>
                            <w:rPr>
                              <w:rFonts w:cs="Arial"/>
                            </w:rPr>
                          </w:pPr>
                          <w:r w:rsidRPr="00A611F3">
                            <w:rPr>
                              <w:rFonts w:cs="Arial"/>
                            </w:rPr>
                            <w:t>4</w:t>
                          </w:r>
                        </w:p>
                        <w:p w14:paraId="0035ED32" w14:textId="77777777" w:rsidR="00F244A9" w:rsidRPr="00A611F3" w:rsidRDefault="00F244A9" w:rsidP="00A611F3">
                          <w:pPr>
                            <w:jc w:val="right"/>
                            <w:rPr>
                              <w:rFonts w:cs="Arial"/>
                            </w:rPr>
                          </w:pPr>
                          <w:r w:rsidRPr="00A611F3">
                            <w:rPr>
                              <w:rFonts w:cs="Arial"/>
                            </w:rPr>
                            <w:t>5</w:t>
                          </w:r>
                        </w:p>
                        <w:p w14:paraId="2FD956DB" w14:textId="77777777" w:rsidR="00F244A9" w:rsidRPr="00A611F3" w:rsidRDefault="00F244A9" w:rsidP="00A611F3">
                          <w:pPr>
                            <w:jc w:val="right"/>
                            <w:rPr>
                              <w:rFonts w:cs="Arial"/>
                            </w:rPr>
                          </w:pPr>
                          <w:r w:rsidRPr="00A611F3">
                            <w:rPr>
                              <w:rFonts w:cs="Arial"/>
                            </w:rPr>
                            <w:t>6</w:t>
                          </w:r>
                        </w:p>
                        <w:p w14:paraId="3FE5D22C" w14:textId="77777777" w:rsidR="00F244A9" w:rsidRPr="00A611F3" w:rsidRDefault="00F244A9" w:rsidP="00A611F3">
                          <w:pPr>
                            <w:jc w:val="right"/>
                            <w:rPr>
                              <w:rFonts w:cs="Arial"/>
                            </w:rPr>
                          </w:pPr>
                          <w:r w:rsidRPr="00A611F3">
                            <w:rPr>
                              <w:rFonts w:cs="Arial"/>
                            </w:rPr>
                            <w:t>7</w:t>
                          </w:r>
                        </w:p>
                        <w:p w14:paraId="6EBCB634" w14:textId="77777777" w:rsidR="00F244A9" w:rsidRPr="00A611F3" w:rsidRDefault="00F244A9" w:rsidP="00A611F3">
                          <w:pPr>
                            <w:jc w:val="right"/>
                            <w:rPr>
                              <w:rFonts w:cs="Arial"/>
                            </w:rPr>
                          </w:pPr>
                          <w:r w:rsidRPr="00A611F3">
                            <w:rPr>
                              <w:rFonts w:cs="Arial"/>
                            </w:rPr>
                            <w:t>8</w:t>
                          </w:r>
                        </w:p>
                        <w:p w14:paraId="58A6C906" w14:textId="77777777" w:rsidR="00F244A9" w:rsidRPr="00A611F3" w:rsidRDefault="00F244A9" w:rsidP="00A611F3">
                          <w:pPr>
                            <w:jc w:val="right"/>
                            <w:rPr>
                              <w:rFonts w:cs="Arial"/>
                            </w:rPr>
                          </w:pPr>
                          <w:r w:rsidRPr="00A611F3">
                            <w:rPr>
                              <w:rFonts w:cs="Arial"/>
                            </w:rPr>
                            <w:t>9</w:t>
                          </w:r>
                        </w:p>
                        <w:p w14:paraId="117AC6D2" w14:textId="77777777" w:rsidR="00F244A9" w:rsidRPr="00A611F3" w:rsidRDefault="00F244A9" w:rsidP="00A611F3">
                          <w:pPr>
                            <w:jc w:val="right"/>
                            <w:rPr>
                              <w:rFonts w:cs="Arial"/>
                            </w:rPr>
                          </w:pPr>
                          <w:r w:rsidRPr="00A611F3">
                            <w:rPr>
                              <w:rFonts w:cs="Arial"/>
                            </w:rPr>
                            <w:t>10</w:t>
                          </w:r>
                        </w:p>
                        <w:p w14:paraId="2E2A1F63" w14:textId="77777777" w:rsidR="00F244A9" w:rsidRPr="00A611F3" w:rsidRDefault="00F244A9" w:rsidP="00A611F3">
                          <w:pPr>
                            <w:jc w:val="right"/>
                            <w:rPr>
                              <w:rFonts w:cs="Arial"/>
                            </w:rPr>
                          </w:pPr>
                          <w:r w:rsidRPr="00A611F3">
                            <w:rPr>
                              <w:rFonts w:cs="Arial"/>
                            </w:rPr>
                            <w:t>11</w:t>
                          </w:r>
                        </w:p>
                        <w:p w14:paraId="2102DC2E" w14:textId="77777777" w:rsidR="00F244A9" w:rsidRPr="00A611F3" w:rsidRDefault="00F244A9" w:rsidP="00A611F3">
                          <w:pPr>
                            <w:jc w:val="right"/>
                            <w:rPr>
                              <w:rFonts w:cs="Arial"/>
                            </w:rPr>
                          </w:pPr>
                          <w:r w:rsidRPr="00A611F3">
                            <w:rPr>
                              <w:rFonts w:cs="Arial"/>
                            </w:rPr>
                            <w:t>12</w:t>
                          </w:r>
                        </w:p>
                        <w:p w14:paraId="05C58191" w14:textId="77777777" w:rsidR="00F244A9" w:rsidRPr="00A611F3" w:rsidRDefault="00F244A9" w:rsidP="00A611F3">
                          <w:pPr>
                            <w:jc w:val="right"/>
                            <w:rPr>
                              <w:rFonts w:cs="Arial"/>
                            </w:rPr>
                          </w:pPr>
                          <w:r w:rsidRPr="00A611F3">
                            <w:rPr>
                              <w:rFonts w:cs="Arial"/>
                            </w:rPr>
                            <w:t>13</w:t>
                          </w:r>
                        </w:p>
                        <w:p w14:paraId="05085BA4" w14:textId="77777777" w:rsidR="00F244A9" w:rsidRPr="00A611F3" w:rsidRDefault="00F244A9" w:rsidP="00A611F3">
                          <w:pPr>
                            <w:jc w:val="right"/>
                            <w:rPr>
                              <w:rFonts w:cs="Arial"/>
                            </w:rPr>
                          </w:pPr>
                          <w:r w:rsidRPr="00A611F3">
                            <w:rPr>
                              <w:rFonts w:cs="Arial"/>
                            </w:rPr>
                            <w:t>14</w:t>
                          </w:r>
                        </w:p>
                        <w:p w14:paraId="2CB04C64" w14:textId="77777777" w:rsidR="00F244A9" w:rsidRPr="00A611F3" w:rsidRDefault="00F244A9" w:rsidP="00A611F3">
                          <w:pPr>
                            <w:jc w:val="right"/>
                            <w:rPr>
                              <w:rFonts w:cs="Arial"/>
                            </w:rPr>
                          </w:pPr>
                          <w:r w:rsidRPr="00A611F3">
                            <w:rPr>
                              <w:rFonts w:cs="Arial"/>
                            </w:rPr>
                            <w:t>15</w:t>
                          </w:r>
                        </w:p>
                        <w:p w14:paraId="026F5972" w14:textId="77777777" w:rsidR="00F244A9" w:rsidRPr="00A611F3" w:rsidRDefault="00F244A9" w:rsidP="00A611F3">
                          <w:pPr>
                            <w:jc w:val="right"/>
                            <w:rPr>
                              <w:rFonts w:cs="Arial"/>
                            </w:rPr>
                          </w:pPr>
                          <w:r w:rsidRPr="00A611F3">
                            <w:rPr>
                              <w:rFonts w:cs="Arial"/>
                            </w:rPr>
                            <w:t>16</w:t>
                          </w:r>
                        </w:p>
                        <w:p w14:paraId="04C717F9" w14:textId="77777777" w:rsidR="00F244A9" w:rsidRPr="00A611F3" w:rsidRDefault="00F244A9" w:rsidP="00A611F3">
                          <w:pPr>
                            <w:jc w:val="right"/>
                            <w:rPr>
                              <w:rFonts w:cs="Arial"/>
                            </w:rPr>
                          </w:pPr>
                          <w:r w:rsidRPr="00A611F3">
                            <w:rPr>
                              <w:rFonts w:cs="Arial"/>
                            </w:rPr>
                            <w:t>17</w:t>
                          </w:r>
                        </w:p>
                        <w:p w14:paraId="64EF6FB8" w14:textId="77777777" w:rsidR="00F244A9" w:rsidRPr="00A611F3" w:rsidRDefault="00F244A9" w:rsidP="00A611F3">
                          <w:pPr>
                            <w:jc w:val="right"/>
                            <w:rPr>
                              <w:rFonts w:cs="Arial"/>
                            </w:rPr>
                          </w:pPr>
                          <w:r w:rsidRPr="00A611F3">
                            <w:rPr>
                              <w:rFonts w:cs="Arial"/>
                            </w:rPr>
                            <w:t>18</w:t>
                          </w:r>
                        </w:p>
                        <w:p w14:paraId="509DC285" w14:textId="77777777" w:rsidR="00F244A9" w:rsidRPr="00A611F3" w:rsidRDefault="00F244A9" w:rsidP="00A611F3">
                          <w:pPr>
                            <w:jc w:val="right"/>
                            <w:rPr>
                              <w:rFonts w:cs="Arial"/>
                            </w:rPr>
                          </w:pPr>
                          <w:r w:rsidRPr="00A611F3">
                            <w:rPr>
                              <w:rFonts w:cs="Arial"/>
                            </w:rPr>
                            <w:t>19</w:t>
                          </w:r>
                        </w:p>
                        <w:p w14:paraId="4F3C4D52" w14:textId="77777777" w:rsidR="00F244A9" w:rsidRPr="00A611F3" w:rsidRDefault="00F244A9" w:rsidP="00A611F3">
                          <w:pPr>
                            <w:jc w:val="right"/>
                            <w:rPr>
                              <w:rFonts w:cs="Arial"/>
                            </w:rPr>
                          </w:pPr>
                          <w:r w:rsidRPr="00A611F3">
                            <w:rPr>
                              <w:rFonts w:cs="Arial"/>
                            </w:rPr>
                            <w:t>20</w:t>
                          </w:r>
                        </w:p>
                        <w:p w14:paraId="576F16EF" w14:textId="77777777" w:rsidR="00F244A9" w:rsidRPr="00A611F3" w:rsidRDefault="00F244A9" w:rsidP="00A611F3">
                          <w:pPr>
                            <w:jc w:val="right"/>
                            <w:rPr>
                              <w:rFonts w:cs="Arial"/>
                            </w:rPr>
                          </w:pPr>
                          <w:r w:rsidRPr="00A611F3">
                            <w:rPr>
                              <w:rFonts w:cs="Arial"/>
                            </w:rPr>
                            <w:t>21</w:t>
                          </w:r>
                        </w:p>
                        <w:p w14:paraId="5BCFA7FD" w14:textId="77777777" w:rsidR="00F244A9" w:rsidRPr="00A611F3" w:rsidRDefault="00F244A9" w:rsidP="00A611F3">
                          <w:pPr>
                            <w:jc w:val="right"/>
                            <w:rPr>
                              <w:rFonts w:cs="Arial"/>
                            </w:rPr>
                          </w:pPr>
                          <w:r w:rsidRPr="00A611F3">
                            <w:rPr>
                              <w:rFonts w:cs="Arial"/>
                            </w:rPr>
                            <w:t>22</w:t>
                          </w:r>
                        </w:p>
                        <w:p w14:paraId="486C7498" w14:textId="77777777" w:rsidR="00F244A9" w:rsidRPr="00A611F3" w:rsidRDefault="00F244A9" w:rsidP="00A611F3">
                          <w:pPr>
                            <w:jc w:val="right"/>
                            <w:rPr>
                              <w:rFonts w:cs="Arial"/>
                            </w:rPr>
                          </w:pPr>
                          <w:r w:rsidRPr="00A611F3">
                            <w:rPr>
                              <w:rFonts w:cs="Arial"/>
                            </w:rPr>
                            <w:t>23</w:t>
                          </w:r>
                        </w:p>
                        <w:p w14:paraId="03C1C357" w14:textId="77777777" w:rsidR="00F244A9" w:rsidRPr="00A611F3" w:rsidRDefault="00F244A9" w:rsidP="00A611F3">
                          <w:pPr>
                            <w:jc w:val="right"/>
                            <w:rPr>
                              <w:rFonts w:cs="Arial"/>
                            </w:rPr>
                          </w:pPr>
                          <w:r w:rsidRPr="00A611F3">
                            <w:rPr>
                              <w:rFonts w:cs="Arial"/>
                            </w:rPr>
                            <w:t>24</w:t>
                          </w:r>
                        </w:p>
                        <w:p w14:paraId="3B6F8519" w14:textId="77777777" w:rsidR="00F244A9" w:rsidRPr="00A611F3" w:rsidRDefault="00F244A9" w:rsidP="00A611F3">
                          <w:pPr>
                            <w:jc w:val="right"/>
                            <w:rPr>
                              <w:rFonts w:cs="Arial"/>
                            </w:rPr>
                          </w:pPr>
                          <w:r w:rsidRPr="00A611F3">
                            <w:rPr>
                              <w:rFonts w:cs="Arial"/>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F6312" id="_x0000_t202" coordsize="21600,21600" o:spt="202" path="m,l,21600r21600,l21600,xe">
              <v:stroke joinstyle="miter"/>
              <v:path gradientshapeok="t" o:connecttype="rect"/>
            </v:shapetype>
            <v:shape id="Text Box 9" o:spid="_x0000_s1027" type="#_x0000_t202" style="position:absolute;margin-left:-50pt;margin-top:52.05pt;width:31.0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" stroked="f">
              <v:textbox>
                <w:txbxContent>
                  <w:p w14:paraId="7255845D" w14:textId="77777777" w:rsidR="00F244A9" w:rsidRPr="00A611F3" w:rsidRDefault="00F244A9" w:rsidP="00DB0688">
                    <w:pPr>
                      <w:jc w:val="right"/>
                      <w:rPr>
                        <w:rFonts w:cs="Arial"/>
                      </w:rPr>
                    </w:pPr>
                    <w:r w:rsidRPr="00A611F3">
                      <w:rPr>
                        <w:rFonts w:cs="Arial"/>
                      </w:rPr>
                      <w:t>1</w:t>
                    </w:r>
                  </w:p>
                  <w:p w14:paraId="55C3E855" w14:textId="77777777" w:rsidR="00F244A9" w:rsidRPr="00A611F3" w:rsidRDefault="00F244A9" w:rsidP="00DB0688">
                    <w:pPr>
                      <w:jc w:val="right"/>
                      <w:rPr>
                        <w:rFonts w:cs="Arial"/>
                      </w:rPr>
                    </w:pPr>
                    <w:r w:rsidRPr="00A611F3">
                      <w:rPr>
                        <w:rFonts w:cs="Arial"/>
                      </w:rPr>
                      <w:t>2</w:t>
                    </w:r>
                  </w:p>
                  <w:p w14:paraId="57B4EB28" w14:textId="77777777" w:rsidR="00F244A9" w:rsidRPr="00A611F3" w:rsidRDefault="00F244A9" w:rsidP="00A611F3">
                    <w:pPr>
                      <w:jc w:val="right"/>
                      <w:rPr>
                        <w:rFonts w:cs="Arial"/>
                      </w:rPr>
                    </w:pPr>
                    <w:r w:rsidRPr="00A611F3">
                      <w:rPr>
                        <w:rFonts w:cs="Arial"/>
                      </w:rPr>
                      <w:t>3</w:t>
                    </w:r>
                  </w:p>
                  <w:p w14:paraId="52AE350C" w14:textId="77777777" w:rsidR="00F244A9" w:rsidRPr="00A611F3" w:rsidRDefault="00F244A9" w:rsidP="00A611F3">
                    <w:pPr>
                      <w:jc w:val="right"/>
                      <w:rPr>
                        <w:rFonts w:cs="Arial"/>
                      </w:rPr>
                    </w:pPr>
                    <w:r w:rsidRPr="00A611F3">
                      <w:rPr>
                        <w:rFonts w:cs="Arial"/>
                      </w:rPr>
                      <w:t>4</w:t>
                    </w:r>
                  </w:p>
                  <w:p w14:paraId="0035ED32" w14:textId="77777777" w:rsidR="00F244A9" w:rsidRPr="00A611F3" w:rsidRDefault="00F244A9" w:rsidP="00A611F3">
                    <w:pPr>
                      <w:jc w:val="right"/>
                      <w:rPr>
                        <w:rFonts w:cs="Arial"/>
                      </w:rPr>
                    </w:pPr>
                    <w:r w:rsidRPr="00A611F3">
                      <w:rPr>
                        <w:rFonts w:cs="Arial"/>
                      </w:rPr>
                      <w:t>5</w:t>
                    </w:r>
                  </w:p>
                  <w:p w14:paraId="2FD956DB" w14:textId="77777777" w:rsidR="00F244A9" w:rsidRPr="00A611F3" w:rsidRDefault="00F244A9" w:rsidP="00A611F3">
                    <w:pPr>
                      <w:jc w:val="right"/>
                      <w:rPr>
                        <w:rFonts w:cs="Arial"/>
                      </w:rPr>
                    </w:pPr>
                    <w:r w:rsidRPr="00A611F3">
                      <w:rPr>
                        <w:rFonts w:cs="Arial"/>
                      </w:rPr>
                      <w:t>6</w:t>
                    </w:r>
                  </w:p>
                  <w:p w14:paraId="3FE5D22C" w14:textId="77777777" w:rsidR="00F244A9" w:rsidRPr="00A611F3" w:rsidRDefault="00F244A9" w:rsidP="00A611F3">
                    <w:pPr>
                      <w:jc w:val="right"/>
                      <w:rPr>
                        <w:rFonts w:cs="Arial"/>
                      </w:rPr>
                    </w:pPr>
                    <w:r w:rsidRPr="00A611F3">
                      <w:rPr>
                        <w:rFonts w:cs="Arial"/>
                      </w:rPr>
                      <w:t>7</w:t>
                    </w:r>
                  </w:p>
                  <w:p w14:paraId="6EBCB634" w14:textId="77777777" w:rsidR="00F244A9" w:rsidRPr="00A611F3" w:rsidRDefault="00F244A9" w:rsidP="00A611F3">
                    <w:pPr>
                      <w:jc w:val="right"/>
                      <w:rPr>
                        <w:rFonts w:cs="Arial"/>
                      </w:rPr>
                    </w:pPr>
                    <w:r w:rsidRPr="00A611F3">
                      <w:rPr>
                        <w:rFonts w:cs="Arial"/>
                      </w:rPr>
                      <w:t>8</w:t>
                    </w:r>
                  </w:p>
                  <w:p w14:paraId="58A6C906" w14:textId="77777777" w:rsidR="00F244A9" w:rsidRPr="00A611F3" w:rsidRDefault="00F244A9" w:rsidP="00A611F3">
                    <w:pPr>
                      <w:jc w:val="right"/>
                      <w:rPr>
                        <w:rFonts w:cs="Arial"/>
                      </w:rPr>
                    </w:pPr>
                    <w:r w:rsidRPr="00A611F3">
                      <w:rPr>
                        <w:rFonts w:cs="Arial"/>
                      </w:rPr>
                      <w:t>9</w:t>
                    </w:r>
                  </w:p>
                  <w:p w14:paraId="117AC6D2" w14:textId="77777777" w:rsidR="00F244A9" w:rsidRPr="00A611F3" w:rsidRDefault="00F244A9" w:rsidP="00A611F3">
                    <w:pPr>
                      <w:jc w:val="right"/>
                      <w:rPr>
                        <w:rFonts w:cs="Arial"/>
                      </w:rPr>
                    </w:pPr>
                    <w:r w:rsidRPr="00A611F3">
                      <w:rPr>
                        <w:rFonts w:cs="Arial"/>
                      </w:rPr>
                      <w:t>10</w:t>
                    </w:r>
                  </w:p>
                  <w:p w14:paraId="2E2A1F63" w14:textId="77777777" w:rsidR="00F244A9" w:rsidRPr="00A611F3" w:rsidRDefault="00F244A9" w:rsidP="00A611F3">
                    <w:pPr>
                      <w:jc w:val="right"/>
                      <w:rPr>
                        <w:rFonts w:cs="Arial"/>
                      </w:rPr>
                    </w:pPr>
                    <w:r w:rsidRPr="00A611F3">
                      <w:rPr>
                        <w:rFonts w:cs="Arial"/>
                      </w:rPr>
                      <w:t>11</w:t>
                    </w:r>
                  </w:p>
                  <w:p w14:paraId="2102DC2E" w14:textId="77777777" w:rsidR="00F244A9" w:rsidRPr="00A611F3" w:rsidRDefault="00F244A9" w:rsidP="00A611F3">
                    <w:pPr>
                      <w:jc w:val="right"/>
                      <w:rPr>
                        <w:rFonts w:cs="Arial"/>
                      </w:rPr>
                    </w:pPr>
                    <w:r w:rsidRPr="00A611F3">
                      <w:rPr>
                        <w:rFonts w:cs="Arial"/>
                      </w:rPr>
                      <w:t>12</w:t>
                    </w:r>
                  </w:p>
                  <w:p w14:paraId="05C58191" w14:textId="77777777" w:rsidR="00F244A9" w:rsidRPr="00A611F3" w:rsidRDefault="00F244A9" w:rsidP="00A611F3">
                    <w:pPr>
                      <w:jc w:val="right"/>
                      <w:rPr>
                        <w:rFonts w:cs="Arial"/>
                      </w:rPr>
                    </w:pPr>
                    <w:r w:rsidRPr="00A611F3">
                      <w:rPr>
                        <w:rFonts w:cs="Arial"/>
                      </w:rPr>
                      <w:t>13</w:t>
                    </w:r>
                  </w:p>
                  <w:p w14:paraId="05085BA4" w14:textId="77777777" w:rsidR="00F244A9" w:rsidRPr="00A611F3" w:rsidRDefault="00F244A9" w:rsidP="00A611F3">
                    <w:pPr>
                      <w:jc w:val="right"/>
                      <w:rPr>
                        <w:rFonts w:cs="Arial"/>
                      </w:rPr>
                    </w:pPr>
                    <w:r w:rsidRPr="00A611F3">
                      <w:rPr>
                        <w:rFonts w:cs="Arial"/>
                      </w:rPr>
                      <w:t>14</w:t>
                    </w:r>
                  </w:p>
                  <w:p w14:paraId="2CB04C64" w14:textId="77777777" w:rsidR="00F244A9" w:rsidRPr="00A611F3" w:rsidRDefault="00F244A9" w:rsidP="00A611F3">
                    <w:pPr>
                      <w:jc w:val="right"/>
                      <w:rPr>
                        <w:rFonts w:cs="Arial"/>
                      </w:rPr>
                    </w:pPr>
                    <w:r w:rsidRPr="00A611F3">
                      <w:rPr>
                        <w:rFonts w:cs="Arial"/>
                      </w:rPr>
                      <w:t>15</w:t>
                    </w:r>
                  </w:p>
                  <w:p w14:paraId="026F5972" w14:textId="77777777" w:rsidR="00F244A9" w:rsidRPr="00A611F3" w:rsidRDefault="00F244A9" w:rsidP="00A611F3">
                    <w:pPr>
                      <w:jc w:val="right"/>
                      <w:rPr>
                        <w:rFonts w:cs="Arial"/>
                      </w:rPr>
                    </w:pPr>
                    <w:r w:rsidRPr="00A611F3">
                      <w:rPr>
                        <w:rFonts w:cs="Arial"/>
                      </w:rPr>
                      <w:t>16</w:t>
                    </w:r>
                  </w:p>
                  <w:p w14:paraId="04C717F9" w14:textId="77777777" w:rsidR="00F244A9" w:rsidRPr="00A611F3" w:rsidRDefault="00F244A9" w:rsidP="00A611F3">
                    <w:pPr>
                      <w:jc w:val="right"/>
                      <w:rPr>
                        <w:rFonts w:cs="Arial"/>
                      </w:rPr>
                    </w:pPr>
                    <w:r w:rsidRPr="00A611F3">
                      <w:rPr>
                        <w:rFonts w:cs="Arial"/>
                      </w:rPr>
                      <w:t>17</w:t>
                    </w:r>
                  </w:p>
                  <w:p w14:paraId="64EF6FB8" w14:textId="77777777" w:rsidR="00F244A9" w:rsidRPr="00A611F3" w:rsidRDefault="00F244A9" w:rsidP="00A611F3">
                    <w:pPr>
                      <w:jc w:val="right"/>
                      <w:rPr>
                        <w:rFonts w:cs="Arial"/>
                      </w:rPr>
                    </w:pPr>
                    <w:r w:rsidRPr="00A611F3">
                      <w:rPr>
                        <w:rFonts w:cs="Arial"/>
                      </w:rPr>
                      <w:t>18</w:t>
                    </w:r>
                  </w:p>
                  <w:p w14:paraId="509DC285" w14:textId="77777777" w:rsidR="00F244A9" w:rsidRPr="00A611F3" w:rsidRDefault="00F244A9" w:rsidP="00A611F3">
                    <w:pPr>
                      <w:jc w:val="right"/>
                      <w:rPr>
                        <w:rFonts w:cs="Arial"/>
                      </w:rPr>
                    </w:pPr>
                    <w:r w:rsidRPr="00A611F3">
                      <w:rPr>
                        <w:rFonts w:cs="Arial"/>
                      </w:rPr>
                      <w:t>19</w:t>
                    </w:r>
                  </w:p>
                  <w:p w14:paraId="4F3C4D52" w14:textId="77777777" w:rsidR="00F244A9" w:rsidRPr="00A611F3" w:rsidRDefault="00F244A9" w:rsidP="00A611F3">
                    <w:pPr>
                      <w:jc w:val="right"/>
                      <w:rPr>
                        <w:rFonts w:cs="Arial"/>
                      </w:rPr>
                    </w:pPr>
                    <w:r w:rsidRPr="00A611F3">
                      <w:rPr>
                        <w:rFonts w:cs="Arial"/>
                      </w:rPr>
                      <w:t>20</w:t>
                    </w:r>
                  </w:p>
                  <w:p w14:paraId="576F16EF" w14:textId="77777777" w:rsidR="00F244A9" w:rsidRPr="00A611F3" w:rsidRDefault="00F244A9" w:rsidP="00A611F3">
                    <w:pPr>
                      <w:jc w:val="right"/>
                      <w:rPr>
                        <w:rFonts w:cs="Arial"/>
                      </w:rPr>
                    </w:pPr>
                    <w:r w:rsidRPr="00A611F3">
                      <w:rPr>
                        <w:rFonts w:cs="Arial"/>
                      </w:rPr>
                      <w:t>21</w:t>
                    </w:r>
                  </w:p>
                  <w:p w14:paraId="5BCFA7FD" w14:textId="77777777" w:rsidR="00F244A9" w:rsidRPr="00A611F3" w:rsidRDefault="00F244A9" w:rsidP="00A611F3">
                    <w:pPr>
                      <w:jc w:val="right"/>
                      <w:rPr>
                        <w:rFonts w:cs="Arial"/>
                      </w:rPr>
                    </w:pPr>
                    <w:r w:rsidRPr="00A611F3">
                      <w:rPr>
                        <w:rFonts w:cs="Arial"/>
                      </w:rPr>
                      <w:t>22</w:t>
                    </w:r>
                  </w:p>
                  <w:p w14:paraId="486C7498" w14:textId="77777777" w:rsidR="00F244A9" w:rsidRPr="00A611F3" w:rsidRDefault="00F244A9" w:rsidP="00A611F3">
                    <w:pPr>
                      <w:jc w:val="right"/>
                      <w:rPr>
                        <w:rFonts w:cs="Arial"/>
                      </w:rPr>
                    </w:pPr>
                    <w:r w:rsidRPr="00A611F3">
                      <w:rPr>
                        <w:rFonts w:cs="Arial"/>
                      </w:rPr>
                      <w:t>23</w:t>
                    </w:r>
                  </w:p>
                  <w:p w14:paraId="03C1C357" w14:textId="77777777" w:rsidR="00F244A9" w:rsidRPr="00A611F3" w:rsidRDefault="00F244A9" w:rsidP="00A611F3">
                    <w:pPr>
                      <w:jc w:val="right"/>
                      <w:rPr>
                        <w:rFonts w:cs="Arial"/>
                      </w:rPr>
                    </w:pPr>
                    <w:r w:rsidRPr="00A611F3">
                      <w:rPr>
                        <w:rFonts w:cs="Arial"/>
                      </w:rPr>
                      <w:t>24</w:t>
                    </w:r>
                  </w:p>
                  <w:p w14:paraId="3B6F8519" w14:textId="77777777" w:rsidR="00F244A9" w:rsidRPr="00A611F3" w:rsidRDefault="00F244A9" w:rsidP="00A611F3">
                    <w:pPr>
                      <w:jc w:val="right"/>
                      <w:rPr>
                        <w:rFonts w:cs="Arial"/>
                      </w:rPr>
                    </w:pPr>
                    <w:r w:rsidRPr="00A611F3">
                      <w:rPr>
                        <w:rFonts w:cs="Arial"/>
                      </w:rPr>
                      <w:t>25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1664971552">
    <w:abstractNumId w:val="0"/>
  </w:num>
  <w:num w:numId="2" w16cid:durableId="397167252">
    <w:abstractNumId w:val="6"/>
  </w:num>
  <w:num w:numId="3" w16cid:durableId="1055544354">
    <w:abstractNumId w:val="2"/>
  </w:num>
  <w:num w:numId="4" w16cid:durableId="354623102">
    <w:abstractNumId w:val="3"/>
  </w:num>
  <w:num w:numId="5" w16cid:durableId="1619944768">
    <w:abstractNumId w:val="5"/>
  </w:num>
  <w:num w:numId="6" w16cid:durableId="244538932">
    <w:abstractNumId w:val="4"/>
  </w:num>
  <w:num w:numId="7" w16cid:durableId="1331132908">
    <w:abstractNumId w:val="1"/>
  </w:num>
  <w:num w:numId="8" w16cid:durableId="233324327">
    <w:abstractNumId w:val="1"/>
  </w:num>
  <w:num w:numId="9" w16cid:durableId="830682792">
    <w:abstractNumId w:val="1"/>
  </w:num>
  <w:num w:numId="10" w16cid:durableId="1973097495">
    <w:abstractNumId w:val="1"/>
  </w:num>
  <w:num w:numId="11" w16cid:durableId="2015037447">
    <w:abstractNumId w:val="1"/>
  </w:num>
  <w:num w:numId="12" w16cid:durableId="164714134">
    <w:abstractNumId w:val="1"/>
  </w:num>
  <w:num w:numId="13" w16cid:durableId="1689525606">
    <w:abstractNumId w:val="1"/>
  </w:num>
  <w:num w:numId="14" w16cid:durableId="1068261894">
    <w:abstractNumId w:val="1"/>
  </w:num>
  <w:num w:numId="15" w16cid:durableId="966931356">
    <w:abstractNumId w:val="1"/>
  </w:num>
  <w:num w:numId="16" w16cid:durableId="402024450">
    <w:abstractNumId w:val="1"/>
  </w:num>
  <w:num w:numId="17" w16cid:durableId="699746731">
    <w:abstractNumId w:val="1"/>
  </w:num>
  <w:num w:numId="18" w16cid:durableId="1689485123">
    <w:abstractNumId w:val="1"/>
  </w:num>
  <w:num w:numId="19" w16cid:durableId="1329943463">
    <w:abstractNumId w:val="1"/>
  </w:num>
  <w:num w:numId="20" w16cid:durableId="881288386">
    <w:abstractNumId w:val="1"/>
  </w:num>
  <w:num w:numId="21" w16cid:durableId="1183742640">
    <w:abstractNumId w:val="1"/>
  </w:num>
  <w:num w:numId="22" w16cid:durableId="1301569895">
    <w:abstractNumId w:val="1"/>
  </w:num>
  <w:num w:numId="23" w16cid:durableId="1638224349">
    <w:abstractNumId w:val="1"/>
  </w:num>
  <w:num w:numId="24" w16cid:durableId="1421177553">
    <w:abstractNumId w:val="1"/>
  </w:num>
  <w:num w:numId="25" w16cid:durableId="110565813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903-2512-6563, v. 1"/>
    <w:docVar w:name="ndGeneratedStampLocation" w:val="LastPage"/>
  </w:docVars>
  <w:rsids>
    <w:rsidRoot w:val="00A777E6"/>
    <w:rsid w:val="00007E33"/>
    <w:rsid w:val="000134C2"/>
    <w:rsid w:val="00014F57"/>
    <w:rsid w:val="000155E4"/>
    <w:rsid w:val="00017D1D"/>
    <w:rsid w:val="000228F3"/>
    <w:rsid w:val="0002790B"/>
    <w:rsid w:val="0003164C"/>
    <w:rsid w:val="000378CE"/>
    <w:rsid w:val="000513A3"/>
    <w:rsid w:val="00054036"/>
    <w:rsid w:val="000548EA"/>
    <w:rsid w:val="00062332"/>
    <w:rsid w:val="0006707A"/>
    <w:rsid w:val="00070520"/>
    <w:rsid w:val="00081F20"/>
    <w:rsid w:val="00086D41"/>
    <w:rsid w:val="0008737F"/>
    <w:rsid w:val="000923BD"/>
    <w:rsid w:val="00093551"/>
    <w:rsid w:val="000A11A4"/>
    <w:rsid w:val="000A5F68"/>
    <w:rsid w:val="000C5D15"/>
    <w:rsid w:val="000C6906"/>
    <w:rsid w:val="000D5127"/>
    <w:rsid w:val="000E6576"/>
    <w:rsid w:val="000E6E71"/>
    <w:rsid w:val="000F4742"/>
    <w:rsid w:val="000F6E80"/>
    <w:rsid w:val="000F74C6"/>
    <w:rsid w:val="00103D8E"/>
    <w:rsid w:val="00107F85"/>
    <w:rsid w:val="001128AE"/>
    <w:rsid w:val="00115AA6"/>
    <w:rsid w:val="00121B80"/>
    <w:rsid w:val="001229C5"/>
    <w:rsid w:val="00125E8C"/>
    <w:rsid w:val="00141AE6"/>
    <w:rsid w:val="0015409E"/>
    <w:rsid w:val="001548E4"/>
    <w:rsid w:val="00166C8D"/>
    <w:rsid w:val="00171940"/>
    <w:rsid w:val="00177C83"/>
    <w:rsid w:val="00185619"/>
    <w:rsid w:val="00192FFD"/>
    <w:rsid w:val="00194356"/>
    <w:rsid w:val="00194BAF"/>
    <w:rsid w:val="00194BB6"/>
    <w:rsid w:val="001A1743"/>
    <w:rsid w:val="001B2F78"/>
    <w:rsid w:val="001B403A"/>
    <w:rsid w:val="001C6540"/>
    <w:rsid w:val="001C737F"/>
    <w:rsid w:val="001D05BE"/>
    <w:rsid w:val="001D1A69"/>
    <w:rsid w:val="001E1EED"/>
    <w:rsid w:val="0020028D"/>
    <w:rsid w:val="00201E3C"/>
    <w:rsid w:val="00203521"/>
    <w:rsid w:val="00213142"/>
    <w:rsid w:val="0022441D"/>
    <w:rsid w:val="002318AF"/>
    <w:rsid w:val="00234BD9"/>
    <w:rsid w:val="00254D6C"/>
    <w:rsid w:val="002606E3"/>
    <w:rsid w:val="00266D86"/>
    <w:rsid w:val="00270CB3"/>
    <w:rsid w:val="00271A85"/>
    <w:rsid w:val="00282C04"/>
    <w:rsid w:val="00286830"/>
    <w:rsid w:val="00292F04"/>
    <w:rsid w:val="00293C96"/>
    <w:rsid w:val="002A3C8E"/>
    <w:rsid w:val="002A715B"/>
    <w:rsid w:val="002B1396"/>
    <w:rsid w:val="002B6D50"/>
    <w:rsid w:val="002C4BAA"/>
    <w:rsid w:val="002D0FBF"/>
    <w:rsid w:val="002F10D5"/>
    <w:rsid w:val="002F1A81"/>
    <w:rsid w:val="002F5384"/>
    <w:rsid w:val="00302774"/>
    <w:rsid w:val="00303A15"/>
    <w:rsid w:val="003047F8"/>
    <w:rsid w:val="00306DA8"/>
    <w:rsid w:val="00316B0C"/>
    <w:rsid w:val="003218A9"/>
    <w:rsid w:val="00321F13"/>
    <w:rsid w:val="00322FA8"/>
    <w:rsid w:val="00323505"/>
    <w:rsid w:val="00333549"/>
    <w:rsid w:val="00333A5E"/>
    <w:rsid w:val="00341411"/>
    <w:rsid w:val="00355DE3"/>
    <w:rsid w:val="00357F4D"/>
    <w:rsid w:val="00364A40"/>
    <w:rsid w:val="0039003E"/>
    <w:rsid w:val="00390AD1"/>
    <w:rsid w:val="00395FC7"/>
    <w:rsid w:val="003972F0"/>
    <w:rsid w:val="003A445B"/>
    <w:rsid w:val="003A4AD2"/>
    <w:rsid w:val="003D2F07"/>
    <w:rsid w:val="003D57F0"/>
    <w:rsid w:val="003E18D7"/>
    <w:rsid w:val="003E5639"/>
    <w:rsid w:val="003E5F97"/>
    <w:rsid w:val="003E7C3D"/>
    <w:rsid w:val="003F41F3"/>
    <w:rsid w:val="003F7593"/>
    <w:rsid w:val="004053D7"/>
    <w:rsid w:val="00410BF5"/>
    <w:rsid w:val="00411B3D"/>
    <w:rsid w:val="00412D8C"/>
    <w:rsid w:val="00416A26"/>
    <w:rsid w:val="00432F18"/>
    <w:rsid w:val="0043397C"/>
    <w:rsid w:val="00433CCF"/>
    <w:rsid w:val="004345A0"/>
    <w:rsid w:val="004375F4"/>
    <w:rsid w:val="0044228A"/>
    <w:rsid w:val="0044389B"/>
    <w:rsid w:val="00450969"/>
    <w:rsid w:val="00453B2E"/>
    <w:rsid w:val="0045463C"/>
    <w:rsid w:val="00464F56"/>
    <w:rsid w:val="00471B9C"/>
    <w:rsid w:val="00472F0D"/>
    <w:rsid w:val="00482F5D"/>
    <w:rsid w:val="00491BAB"/>
    <w:rsid w:val="004959C8"/>
    <w:rsid w:val="004A2248"/>
    <w:rsid w:val="004C00B9"/>
    <w:rsid w:val="004D0F5B"/>
    <w:rsid w:val="004D140C"/>
    <w:rsid w:val="004D309A"/>
    <w:rsid w:val="004D4393"/>
    <w:rsid w:val="004D4579"/>
    <w:rsid w:val="004D5485"/>
    <w:rsid w:val="004E0DE4"/>
    <w:rsid w:val="004E28DE"/>
    <w:rsid w:val="004E4DE3"/>
    <w:rsid w:val="004E4EEB"/>
    <w:rsid w:val="004F6BC1"/>
    <w:rsid w:val="004F7187"/>
    <w:rsid w:val="00503BF2"/>
    <w:rsid w:val="00516C71"/>
    <w:rsid w:val="00517578"/>
    <w:rsid w:val="00517A50"/>
    <w:rsid w:val="00521664"/>
    <w:rsid w:val="00523CBC"/>
    <w:rsid w:val="00527A82"/>
    <w:rsid w:val="005443E2"/>
    <w:rsid w:val="0056342F"/>
    <w:rsid w:val="00567C3B"/>
    <w:rsid w:val="00592FE3"/>
    <w:rsid w:val="0059339A"/>
    <w:rsid w:val="00596FCF"/>
    <w:rsid w:val="005B0D9D"/>
    <w:rsid w:val="005C01EA"/>
    <w:rsid w:val="005C104F"/>
    <w:rsid w:val="005C1AD4"/>
    <w:rsid w:val="005C4509"/>
    <w:rsid w:val="005C45EA"/>
    <w:rsid w:val="005C635E"/>
    <w:rsid w:val="005C77AA"/>
    <w:rsid w:val="005D19B7"/>
    <w:rsid w:val="005D6872"/>
    <w:rsid w:val="005D70A3"/>
    <w:rsid w:val="005D7672"/>
    <w:rsid w:val="005E2C8E"/>
    <w:rsid w:val="005E691E"/>
    <w:rsid w:val="005E7E2B"/>
    <w:rsid w:val="005F47AC"/>
    <w:rsid w:val="006046AD"/>
    <w:rsid w:val="00606378"/>
    <w:rsid w:val="00611ACE"/>
    <w:rsid w:val="006137F2"/>
    <w:rsid w:val="00617C58"/>
    <w:rsid w:val="006238D2"/>
    <w:rsid w:val="006277B4"/>
    <w:rsid w:val="00634EBE"/>
    <w:rsid w:val="00636FEB"/>
    <w:rsid w:val="00644FA1"/>
    <w:rsid w:val="0064597D"/>
    <w:rsid w:val="00645FDD"/>
    <w:rsid w:val="0064633B"/>
    <w:rsid w:val="00653BB5"/>
    <w:rsid w:val="00655258"/>
    <w:rsid w:val="00656B1A"/>
    <w:rsid w:val="00661059"/>
    <w:rsid w:val="006636F5"/>
    <w:rsid w:val="00665A2C"/>
    <w:rsid w:val="00671067"/>
    <w:rsid w:val="00671996"/>
    <w:rsid w:val="006828CB"/>
    <w:rsid w:val="00685507"/>
    <w:rsid w:val="006948D0"/>
    <w:rsid w:val="00696B15"/>
    <w:rsid w:val="006A0011"/>
    <w:rsid w:val="006A57AB"/>
    <w:rsid w:val="006B1A1D"/>
    <w:rsid w:val="006C1CC1"/>
    <w:rsid w:val="006C1E91"/>
    <w:rsid w:val="006C299A"/>
    <w:rsid w:val="006C44CD"/>
    <w:rsid w:val="006C6797"/>
    <w:rsid w:val="006C70AC"/>
    <w:rsid w:val="006C7F1A"/>
    <w:rsid w:val="006D2205"/>
    <w:rsid w:val="006E07A5"/>
    <w:rsid w:val="006E0E9B"/>
    <w:rsid w:val="006E3F1D"/>
    <w:rsid w:val="006E5190"/>
    <w:rsid w:val="007032F7"/>
    <w:rsid w:val="00703D89"/>
    <w:rsid w:val="00715F74"/>
    <w:rsid w:val="007271B2"/>
    <w:rsid w:val="00740AC8"/>
    <w:rsid w:val="00740B74"/>
    <w:rsid w:val="00742A05"/>
    <w:rsid w:val="00743038"/>
    <w:rsid w:val="00743A48"/>
    <w:rsid w:val="00745802"/>
    <w:rsid w:val="00745F23"/>
    <w:rsid w:val="0075014E"/>
    <w:rsid w:val="007513EA"/>
    <w:rsid w:val="00754555"/>
    <w:rsid w:val="00767DDF"/>
    <w:rsid w:val="00774D35"/>
    <w:rsid w:val="00780764"/>
    <w:rsid w:val="00783CB6"/>
    <w:rsid w:val="00786AFD"/>
    <w:rsid w:val="00793CDD"/>
    <w:rsid w:val="0079450B"/>
    <w:rsid w:val="007951E6"/>
    <w:rsid w:val="007A2858"/>
    <w:rsid w:val="007C0964"/>
    <w:rsid w:val="007C457B"/>
    <w:rsid w:val="007C5DE2"/>
    <w:rsid w:val="007C7CCC"/>
    <w:rsid w:val="007D4D74"/>
    <w:rsid w:val="007D63CB"/>
    <w:rsid w:val="007E1236"/>
    <w:rsid w:val="007E3481"/>
    <w:rsid w:val="007E498E"/>
    <w:rsid w:val="00803501"/>
    <w:rsid w:val="008054ED"/>
    <w:rsid w:val="0080640A"/>
    <w:rsid w:val="008066F5"/>
    <w:rsid w:val="008079FD"/>
    <w:rsid w:val="008102C8"/>
    <w:rsid w:val="00811ACC"/>
    <w:rsid w:val="00826BCA"/>
    <w:rsid w:val="00835E3B"/>
    <w:rsid w:val="00841149"/>
    <w:rsid w:val="00842000"/>
    <w:rsid w:val="008531E0"/>
    <w:rsid w:val="00853FEE"/>
    <w:rsid w:val="00855069"/>
    <w:rsid w:val="0085636A"/>
    <w:rsid w:val="008565AE"/>
    <w:rsid w:val="008660B1"/>
    <w:rsid w:val="00866EE4"/>
    <w:rsid w:val="008716AD"/>
    <w:rsid w:val="00886618"/>
    <w:rsid w:val="00887F96"/>
    <w:rsid w:val="00891590"/>
    <w:rsid w:val="00894953"/>
    <w:rsid w:val="008A1A98"/>
    <w:rsid w:val="008A1DFF"/>
    <w:rsid w:val="008A654D"/>
    <w:rsid w:val="008A657B"/>
    <w:rsid w:val="008A66CF"/>
    <w:rsid w:val="008D7E7E"/>
    <w:rsid w:val="008E29EF"/>
    <w:rsid w:val="008E5A6E"/>
    <w:rsid w:val="008E64ED"/>
    <w:rsid w:val="008F1E03"/>
    <w:rsid w:val="008F36DA"/>
    <w:rsid w:val="00913658"/>
    <w:rsid w:val="009211AE"/>
    <w:rsid w:val="00922E56"/>
    <w:rsid w:val="00925576"/>
    <w:rsid w:val="009255E0"/>
    <w:rsid w:val="00926544"/>
    <w:rsid w:val="00930464"/>
    <w:rsid w:val="0093264C"/>
    <w:rsid w:val="00936F5F"/>
    <w:rsid w:val="00951DC4"/>
    <w:rsid w:val="009544BA"/>
    <w:rsid w:val="0096028A"/>
    <w:rsid w:val="00961551"/>
    <w:rsid w:val="00961FF4"/>
    <w:rsid w:val="00962AAD"/>
    <w:rsid w:val="00970874"/>
    <w:rsid w:val="00970A9F"/>
    <w:rsid w:val="00973D38"/>
    <w:rsid w:val="009755F9"/>
    <w:rsid w:val="00987250"/>
    <w:rsid w:val="00993857"/>
    <w:rsid w:val="009A0670"/>
    <w:rsid w:val="009B5B61"/>
    <w:rsid w:val="009C0831"/>
    <w:rsid w:val="009C7CF8"/>
    <w:rsid w:val="009D23FB"/>
    <w:rsid w:val="009D61FE"/>
    <w:rsid w:val="009D62E6"/>
    <w:rsid w:val="009F16FC"/>
    <w:rsid w:val="009F47C1"/>
    <w:rsid w:val="00A04876"/>
    <w:rsid w:val="00A07538"/>
    <w:rsid w:val="00A13936"/>
    <w:rsid w:val="00A162EF"/>
    <w:rsid w:val="00A20535"/>
    <w:rsid w:val="00A21925"/>
    <w:rsid w:val="00A245A9"/>
    <w:rsid w:val="00A25F91"/>
    <w:rsid w:val="00A3113E"/>
    <w:rsid w:val="00A32A2D"/>
    <w:rsid w:val="00A3335A"/>
    <w:rsid w:val="00A43B9D"/>
    <w:rsid w:val="00A444EC"/>
    <w:rsid w:val="00A56F35"/>
    <w:rsid w:val="00A57345"/>
    <w:rsid w:val="00A611F3"/>
    <w:rsid w:val="00A64A2B"/>
    <w:rsid w:val="00A654A3"/>
    <w:rsid w:val="00A777E6"/>
    <w:rsid w:val="00A822DE"/>
    <w:rsid w:val="00A82589"/>
    <w:rsid w:val="00A926D7"/>
    <w:rsid w:val="00AA1ACB"/>
    <w:rsid w:val="00AB1371"/>
    <w:rsid w:val="00AB3A34"/>
    <w:rsid w:val="00AB5841"/>
    <w:rsid w:val="00AB5B3F"/>
    <w:rsid w:val="00AC4EFA"/>
    <w:rsid w:val="00AC6992"/>
    <w:rsid w:val="00AD4E8A"/>
    <w:rsid w:val="00AE11CB"/>
    <w:rsid w:val="00AE6F19"/>
    <w:rsid w:val="00AE7000"/>
    <w:rsid w:val="00AF2838"/>
    <w:rsid w:val="00AF2B2F"/>
    <w:rsid w:val="00AF4805"/>
    <w:rsid w:val="00B0305F"/>
    <w:rsid w:val="00B20092"/>
    <w:rsid w:val="00B20E5B"/>
    <w:rsid w:val="00B2362A"/>
    <w:rsid w:val="00B27F7B"/>
    <w:rsid w:val="00B329CD"/>
    <w:rsid w:val="00B550C7"/>
    <w:rsid w:val="00B63FA3"/>
    <w:rsid w:val="00B66481"/>
    <w:rsid w:val="00B860AF"/>
    <w:rsid w:val="00B97588"/>
    <w:rsid w:val="00BA576D"/>
    <w:rsid w:val="00BB08F4"/>
    <w:rsid w:val="00BB69FE"/>
    <w:rsid w:val="00BB795C"/>
    <w:rsid w:val="00BC6901"/>
    <w:rsid w:val="00BC75A6"/>
    <w:rsid w:val="00BD0DEC"/>
    <w:rsid w:val="00BD30E6"/>
    <w:rsid w:val="00BD385D"/>
    <w:rsid w:val="00BE4052"/>
    <w:rsid w:val="00BE47A0"/>
    <w:rsid w:val="00BE5CA9"/>
    <w:rsid w:val="00BF04F4"/>
    <w:rsid w:val="00C02E8B"/>
    <w:rsid w:val="00C03D35"/>
    <w:rsid w:val="00C13991"/>
    <w:rsid w:val="00C20E14"/>
    <w:rsid w:val="00C21369"/>
    <w:rsid w:val="00C2741A"/>
    <w:rsid w:val="00C47B37"/>
    <w:rsid w:val="00C65CC2"/>
    <w:rsid w:val="00C70400"/>
    <w:rsid w:val="00C70E80"/>
    <w:rsid w:val="00C7159F"/>
    <w:rsid w:val="00C76F10"/>
    <w:rsid w:val="00C818A5"/>
    <w:rsid w:val="00C83463"/>
    <w:rsid w:val="00C904E9"/>
    <w:rsid w:val="00C95F76"/>
    <w:rsid w:val="00CB25B3"/>
    <w:rsid w:val="00CD13AE"/>
    <w:rsid w:val="00CD3777"/>
    <w:rsid w:val="00CD51CB"/>
    <w:rsid w:val="00CE66FB"/>
    <w:rsid w:val="00CF3535"/>
    <w:rsid w:val="00CF7CB5"/>
    <w:rsid w:val="00D10B48"/>
    <w:rsid w:val="00D11E94"/>
    <w:rsid w:val="00D20DBC"/>
    <w:rsid w:val="00D2151A"/>
    <w:rsid w:val="00D34AE1"/>
    <w:rsid w:val="00D41B08"/>
    <w:rsid w:val="00D43DDB"/>
    <w:rsid w:val="00D44818"/>
    <w:rsid w:val="00D4572E"/>
    <w:rsid w:val="00D505B5"/>
    <w:rsid w:val="00D52B92"/>
    <w:rsid w:val="00D62E6A"/>
    <w:rsid w:val="00D63FDC"/>
    <w:rsid w:val="00D70FFB"/>
    <w:rsid w:val="00D717D3"/>
    <w:rsid w:val="00D73799"/>
    <w:rsid w:val="00D7764F"/>
    <w:rsid w:val="00D8488C"/>
    <w:rsid w:val="00D9428A"/>
    <w:rsid w:val="00DA4DB9"/>
    <w:rsid w:val="00DB0688"/>
    <w:rsid w:val="00DE37C6"/>
    <w:rsid w:val="00DF42F8"/>
    <w:rsid w:val="00DF5CC4"/>
    <w:rsid w:val="00DF7A8F"/>
    <w:rsid w:val="00E02AC5"/>
    <w:rsid w:val="00E02C51"/>
    <w:rsid w:val="00E100FD"/>
    <w:rsid w:val="00E220AB"/>
    <w:rsid w:val="00E3125A"/>
    <w:rsid w:val="00E316A4"/>
    <w:rsid w:val="00E356B7"/>
    <w:rsid w:val="00E362E2"/>
    <w:rsid w:val="00E60307"/>
    <w:rsid w:val="00E619E3"/>
    <w:rsid w:val="00E64CF5"/>
    <w:rsid w:val="00E7140B"/>
    <w:rsid w:val="00E75290"/>
    <w:rsid w:val="00E80C6D"/>
    <w:rsid w:val="00E8246E"/>
    <w:rsid w:val="00E85E77"/>
    <w:rsid w:val="00E86EF8"/>
    <w:rsid w:val="00E94883"/>
    <w:rsid w:val="00E96864"/>
    <w:rsid w:val="00EA512F"/>
    <w:rsid w:val="00EA5BD8"/>
    <w:rsid w:val="00EB1156"/>
    <w:rsid w:val="00EB333F"/>
    <w:rsid w:val="00EB53FA"/>
    <w:rsid w:val="00ED33C6"/>
    <w:rsid w:val="00ED4B51"/>
    <w:rsid w:val="00ED4CEB"/>
    <w:rsid w:val="00EE1EC8"/>
    <w:rsid w:val="00EE3088"/>
    <w:rsid w:val="00EE5CA6"/>
    <w:rsid w:val="00EE6585"/>
    <w:rsid w:val="00EF6471"/>
    <w:rsid w:val="00F152C6"/>
    <w:rsid w:val="00F21036"/>
    <w:rsid w:val="00F2331D"/>
    <w:rsid w:val="00F244A9"/>
    <w:rsid w:val="00F25829"/>
    <w:rsid w:val="00F25962"/>
    <w:rsid w:val="00F31EAD"/>
    <w:rsid w:val="00F3632F"/>
    <w:rsid w:val="00F46000"/>
    <w:rsid w:val="00F47649"/>
    <w:rsid w:val="00F52EBF"/>
    <w:rsid w:val="00F53F3B"/>
    <w:rsid w:val="00F61562"/>
    <w:rsid w:val="00F657A5"/>
    <w:rsid w:val="00F70542"/>
    <w:rsid w:val="00F72E36"/>
    <w:rsid w:val="00F7547B"/>
    <w:rsid w:val="00F77948"/>
    <w:rsid w:val="00F829AB"/>
    <w:rsid w:val="00F9504D"/>
    <w:rsid w:val="00F95ED1"/>
    <w:rsid w:val="00F97D00"/>
    <w:rsid w:val="00FA2B86"/>
    <w:rsid w:val="00FB03CC"/>
    <w:rsid w:val="00FD4378"/>
    <w:rsid w:val="00FD7B06"/>
    <w:rsid w:val="00FE293A"/>
    <w:rsid w:val="00FE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8650B"/>
  <w15:docId w15:val="{D7AE7938-A29B-4EC9-8C33-9396354A6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D41"/>
    <w:pPr>
      <w:spacing w:line="480" w:lineRule="exact"/>
    </w:pPr>
    <w:rPr>
      <w:rFonts w:ascii="Arial" w:hAnsi="Arial"/>
      <w:sz w:val="24"/>
      <w:szCs w:val="24"/>
    </w:rPr>
  </w:style>
  <w:style w:type="paragraph" w:styleId="Heading1">
    <w:name w:val="heading 1"/>
    <w:basedOn w:val="List"/>
    <w:next w:val="BodyText"/>
    <w:link w:val="Heading1Char"/>
    <w:qFormat/>
    <w:rsid w:val="00177C83"/>
    <w:pPr>
      <w:keepNext/>
      <w:numPr>
        <w:numId w:val="25"/>
      </w:numPr>
      <w:spacing w:before="120" w:after="120" w:line="240" w:lineRule="exact"/>
      <w:jc w:val="center"/>
      <w:outlineLvl w:val="0"/>
    </w:pPr>
    <w:rPr>
      <w:rFonts w:eastAsia="Times New Roman"/>
      <w:b/>
      <w:bCs/>
      <w:caps/>
      <w:szCs w:val="28"/>
    </w:rPr>
  </w:style>
  <w:style w:type="paragraph" w:styleId="Heading2">
    <w:name w:val="heading 2"/>
    <w:basedOn w:val="List"/>
    <w:next w:val="BodyText"/>
    <w:link w:val="Heading2Char"/>
    <w:qFormat/>
    <w:rsid w:val="00177C83"/>
    <w:pPr>
      <w:keepNext/>
      <w:numPr>
        <w:ilvl w:val="1"/>
        <w:numId w:val="25"/>
      </w:numPr>
      <w:spacing w:before="120" w:after="120" w:line="240" w:lineRule="exact"/>
      <w:outlineLvl w:val="1"/>
    </w:pPr>
    <w:rPr>
      <w:rFonts w:eastAsia="Times New Roman"/>
      <w:b/>
      <w:bCs/>
      <w:caps/>
      <w:szCs w:val="26"/>
    </w:rPr>
  </w:style>
  <w:style w:type="paragraph" w:styleId="Heading3">
    <w:name w:val="heading 3"/>
    <w:basedOn w:val="List"/>
    <w:next w:val="BodyText"/>
    <w:link w:val="Heading3Char"/>
    <w:qFormat/>
    <w:rsid w:val="00177C83"/>
    <w:pPr>
      <w:keepNext/>
      <w:numPr>
        <w:ilvl w:val="2"/>
        <w:numId w:val="25"/>
      </w:numPr>
      <w:spacing w:before="120" w:after="120" w:line="240" w:lineRule="exact"/>
      <w:outlineLvl w:val="2"/>
    </w:pPr>
    <w:rPr>
      <w:rFonts w:eastAsia="Times New Roman"/>
      <w:b/>
      <w:szCs w:val="26"/>
    </w:rPr>
  </w:style>
  <w:style w:type="paragraph" w:styleId="Heading4">
    <w:name w:val="heading 4"/>
    <w:basedOn w:val="List"/>
    <w:next w:val="BodyText"/>
    <w:link w:val="Heading4Char"/>
    <w:qFormat/>
    <w:rsid w:val="00177C83"/>
    <w:pPr>
      <w:keepNext/>
      <w:numPr>
        <w:ilvl w:val="3"/>
        <w:numId w:val="25"/>
      </w:numPr>
      <w:spacing w:before="120" w:after="120" w:line="240" w:lineRule="exact"/>
      <w:outlineLvl w:val="3"/>
    </w:pPr>
    <w:rPr>
      <w:rFonts w:eastAsia="Times New Roman"/>
      <w:b/>
      <w:bCs/>
      <w:iCs/>
      <w:szCs w:val="26"/>
    </w:rPr>
  </w:style>
  <w:style w:type="paragraph" w:styleId="Heading5">
    <w:name w:val="heading 5"/>
    <w:basedOn w:val="List"/>
    <w:next w:val="BodyText"/>
    <w:link w:val="Heading5Char"/>
    <w:qFormat/>
    <w:rsid w:val="00177C83"/>
    <w:pPr>
      <w:keepNext/>
      <w:numPr>
        <w:ilvl w:val="4"/>
        <w:numId w:val="25"/>
      </w:numPr>
      <w:spacing w:before="120" w:after="120" w:line="240" w:lineRule="exact"/>
      <w:outlineLvl w:val="4"/>
    </w:pPr>
    <w:rPr>
      <w:rFonts w:eastAsia="Times New Roman"/>
      <w:b/>
    </w:rPr>
  </w:style>
  <w:style w:type="paragraph" w:styleId="Heading6">
    <w:name w:val="heading 6"/>
    <w:basedOn w:val="List"/>
    <w:next w:val="BodyText"/>
    <w:link w:val="Heading6Char"/>
    <w:qFormat/>
    <w:rsid w:val="00177C83"/>
    <w:pPr>
      <w:keepNext/>
      <w:numPr>
        <w:ilvl w:val="5"/>
        <w:numId w:val="25"/>
      </w:numPr>
      <w:spacing w:before="120" w:after="120" w:line="240" w:lineRule="exact"/>
      <w:outlineLvl w:val="5"/>
    </w:pPr>
    <w:rPr>
      <w:rFonts w:eastAsia="Times New Roman"/>
      <w:b/>
      <w:iCs/>
    </w:rPr>
  </w:style>
  <w:style w:type="paragraph" w:styleId="Heading7">
    <w:name w:val="heading 7"/>
    <w:basedOn w:val="List"/>
    <w:next w:val="BodyText"/>
    <w:link w:val="Heading7Char"/>
    <w:qFormat/>
    <w:rsid w:val="00177C83"/>
    <w:pPr>
      <w:keepNext/>
      <w:numPr>
        <w:ilvl w:val="6"/>
        <w:numId w:val="25"/>
      </w:numPr>
      <w:spacing w:before="120" w:after="120" w:line="240" w:lineRule="exact"/>
      <w:outlineLvl w:val="6"/>
    </w:pPr>
    <w:rPr>
      <w:rFonts w:eastAsia="Times New Roman"/>
      <w:b/>
      <w:iCs/>
    </w:rPr>
  </w:style>
  <w:style w:type="paragraph" w:styleId="Heading8">
    <w:name w:val="heading 8"/>
    <w:basedOn w:val="List"/>
    <w:next w:val="BodyText"/>
    <w:link w:val="Heading8Char"/>
    <w:qFormat/>
    <w:rsid w:val="00177C83"/>
    <w:pPr>
      <w:keepNext/>
      <w:numPr>
        <w:ilvl w:val="7"/>
        <w:numId w:val="25"/>
      </w:numPr>
      <w:spacing w:before="120" w:after="120" w:line="240" w:lineRule="exact"/>
      <w:outlineLvl w:val="7"/>
    </w:pPr>
    <w:rPr>
      <w:rFonts w:eastAsia="Times New Roman"/>
      <w:b/>
      <w:szCs w:val="20"/>
    </w:rPr>
  </w:style>
  <w:style w:type="paragraph" w:styleId="Heading9">
    <w:name w:val="heading 9"/>
    <w:basedOn w:val="List"/>
    <w:next w:val="BodyText"/>
    <w:link w:val="Heading9Char"/>
    <w:qFormat/>
    <w:rsid w:val="00177C83"/>
    <w:pPr>
      <w:keepNext/>
      <w:numPr>
        <w:ilvl w:val="8"/>
        <w:numId w:val="25"/>
      </w:numPr>
      <w:spacing w:before="120" w:after="120" w:line="240" w:lineRule="exact"/>
      <w:outlineLvl w:val="8"/>
    </w:pPr>
    <w:rPr>
      <w:rFonts w:eastAsia="Times New Roman"/>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imes New Roman"/>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rsid w:val="00EB1156"/>
    <w:pPr>
      <w:tabs>
        <w:tab w:val="center" w:pos="4680"/>
        <w:tab w:val="right" w:pos="9360"/>
      </w:tabs>
    </w:pPr>
  </w:style>
  <w:style w:type="character" w:customStyle="1" w:styleId="HeaderChar">
    <w:name w:val="Header Char"/>
    <w:basedOn w:val="DefaultParagraphFont"/>
    <w:link w:val="Header"/>
    <w:rsid w:val="00EB1156"/>
    <w:rPr>
      <w:rFonts w:ascii="Arial" w:hAnsi="Arial"/>
    </w:rPr>
  </w:style>
  <w:style w:type="character" w:customStyle="1" w:styleId="Heading1Char">
    <w:name w:val="Heading 1 Char"/>
    <w:basedOn w:val="DefaultParagraphFont"/>
    <w:link w:val="Heading1"/>
    <w:rsid w:val="00B63FA3"/>
    <w:rPr>
      <w:rFonts w:ascii="Arial" w:eastAsia="Times New Roman" w:hAnsi="Arial" w:cs="Times New Roman"/>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imes New Roman" w:hAnsi="Arial" w:cs="Times New Roman"/>
      <w:b/>
      <w:bCs/>
      <w:caps/>
      <w:szCs w:val="26"/>
    </w:rPr>
  </w:style>
  <w:style w:type="character" w:customStyle="1" w:styleId="Heading3Char">
    <w:name w:val="Heading 3 Char"/>
    <w:basedOn w:val="DefaultParagraphFont"/>
    <w:link w:val="Heading3"/>
    <w:rsid w:val="00355DE3"/>
    <w:rPr>
      <w:rFonts w:ascii="Arial" w:eastAsia="Times New Roman" w:hAnsi="Arial" w:cs="Times New Roman"/>
      <w:b/>
      <w:szCs w:val="26"/>
    </w:rPr>
  </w:style>
  <w:style w:type="character" w:customStyle="1" w:styleId="Heading4Char">
    <w:name w:val="Heading 4 Char"/>
    <w:basedOn w:val="DefaultParagraphFont"/>
    <w:link w:val="Heading4"/>
    <w:rsid w:val="00355DE3"/>
    <w:rPr>
      <w:rFonts w:ascii="Arial" w:eastAsia="Times New Roman" w:hAnsi="Arial" w:cs="Times New Roman"/>
      <w:b/>
      <w:bCs/>
      <w:iCs/>
      <w:szCs w:val="26"/>
    </w:rPr>
  </w:style>
  <w:style w:type="character" w:customStyle="1" w:styleId="Heading5Char">
    <w:name w:val="Heading 5 Char"/>
    <w:basedOn w:val="DefaultParagraphFont"/>
    <w:link w:val="Heading5"/>
    <w:rsid w:val="00355DE3"/>
    <w:rPr>
      <w:rFonts w:ascii="Arial" w:eastAsia="Times New Roman" w:hAnsi="Arial" w:cs="Times New Roman"/>
      <w:b/>
    </w:rPr>
  </w:style>
  <w:style w:type="character" w:customStyle="1" w:styleId="Heading6Char">
    <w:name w:val="Heading 6 Char"/>
    <w:basedOn w:val="DefaultParagraphFont"/>
    <w:link w:val="Heading6"/>
    <w:rsid w:val="00355DE3"/>
    <w:rPr>
      <w:rFonts w:ascii="Arial" w:eastAsia="Times New Roman" w:hAnsi="Arial" w:cs="Times New Roman"/>
      <w:b/>
      <w:iCs/>
    </w:rPr>
  </w:style>
  <w:style w:type="character" w:customStyle="1" w:styleId="Heading7Char">
    <w:name w:val="Heading 7 Char"/>
    <w:basedOn w:val="DefaultParagraphFont"/>
    <w:link w:val="Heading7"/>
    <w:rsid w:val="00355DE3"/>
    <w:rPr>
      <w:rFonts w:ascii="Arial" w:eastAsia="Times New Roman" w:hAnsi="Arial" w:cs="Times New Roman"/>
      <w:b/>
      <w:iCs/>
    </w:rPr>
  </w:style>
  <w:style w:type="character" w:customStyle="1" w:styleId="Heading8Char">
    <w:name w:val="Heading 8 Char"/>
    <w:basedOn w:val="DefaultParagraphFont"/>
    <w:link w:val="Heading8"/>
    <w:rsid w:val="00355DE3"/>
    <w:rPr>
      <w:rFonts w:ascii="Arial" w:eastAsia="Times New Roman" w:hAnsi="Arial" w:cs="Times New Roman"/>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imes New Roman" w:hAnsi="Arial" w:cs="Times New Roman"/>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line="240" w:lineRule="exact"/>
      <w:ind w:left="1440" w:right="720"/>
    </w:pPr>
    <w:rPr>
      <w:rFonts w:ascii="Arial" w:hAnsi="Arial"/>
      <w:iCs/>
      <w:sz w:val="24"/>
      <w:szCs w:val="24"/>
    </w:rPr>
  </w:style>
  <w:style w:type="character" w:customStyle="1" w:styleId="QuoteChar">
    <w:name w:val="Quote Char"/>
    <w:basedOn w:val="DefaultParagraphFont"/>
    <w:link w:val="Quote"/>
    <w:rsid w:val="00B63FA3"/>
    <w:rPr>
      <w:rFonts w:ascii="Arial" w:hAnsi="Arial"/>
      <w:iCs/>
      <w:sz w:val="24"/>
      <w:szCs w:val="24"/>
      <w:lang w:val="en-US" w:eastAsia="en-US" w:bidi="ar-SA"/>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unhideWhenUsed/>
    <w:rsid w:val="00086D41"/>
    <w:pPr>
      <w:spacing w:line="240" w:lineRule="auto"/>
    </w:pPr>
    <w:rPr>
      <w:rFonts w:ascii="Tahoma" w:hAnsi="Tahoma" w:cs="Tahoma"/>
      <w:sz w:val="20"/>
      <w:szCs w:val="16"/>
    </w:rPr>
  </w:style>
  <w:style w:type="character" w:customStyle="1" w:styleId="BalloonTextChar">
    <w:name w:val="Balloon Text Char"/>
    <w:basedOn w:val="DefaultParagraphFont"/>
    <w:link w:val="BalloonText"/>
    <w:uiPriority w:val="99"/>
    <w:rsid w:val="00086D41"/>
    <w:rPr>
      <w:rFonts w:ascii="Tahoma" w:hAnsi="Tahoma" w:cs="Tahoma"/>
      <w:szCs w:val="16"/>
    </w:rPr>
  </w:style>
  <w:style w:type="character" w:styleId="CommentReference">
    <w:name w:val="annotation reference"/>
    <w:basedOn w:val="DefaultParagraphFont"/>
    <w:uiPriority w:val="99"/>
    <w:semiHidden/>
    <w:unhideWhenUsed/>
    <w:rsid w:val="003E7C3D"/>
    <w:rPr>
      <w:sz w:val="16"/>
      <w:szCs w:val="16"/>
    </w:rPr>
  </w:style>
  <w:style w:type="paragraph" w:styleId="CommentText">
    <w:name w:val="annotation text"/>
    <w:basedOn w:val="Normal"/>
    <w:link w:val="CommentTextChar"/>
    <w:uiPriority w:val="99"/>
    <w:unhideWhenUsed/>
    <w:rsid w:val="003E7C3D"/>
    <w:rPr>
      <w:sz w:val="20"/>
      <w:szCs w:val="20"/>
    </w:rPr>
  </w:style>
  <w:style w:type="character" w:customStyle="1" w:styleId="CommentTextChar">
    <w:name w:val="Comment Text Char"/>
    <w:basedOn w:val="DefaultParagraphFont"/>
    <w:link w:val="CommentText"/>
    <w:uiPriority w:val="99"/>
    <w:rsid w:val="003E7C3D"/>
    <w:rPr>
      <w:rFonts w:ascii="Arial" w:hAnsi="Arial"/>
    </w:rPr>
  </w:style>
  <w:style w:type="paragraph" w:styleId="CommentSubject">
    <w:name w:val="annotation subject"/>
    <w:basedOn w:val="CommentText"/>
    <w:next w:val="CommentText"/>
    <w:link w:val="CommentSubjectChar"/>
    <w:uiPriority w:val="99"/>
    <w:semiHidden/>
    <w:unhideWhenUsed/>
    <w:rsid w:val="003E7C3D"/>
    <w:rPr>
      <w:b/>
      <w:bCs/>
    </w:rPr>
  </w:style>
  <w:style w:type="character" w:customStyle="1" w:styleId="CommentSubjectChar">
    <w:name w:val="Comment Subject Char"/>
    <w:basedOn w:val="CommentTextChar"/>
    <w:link w:val="CommentSubject"/>
    <w:uiPriority w:val="99"/>
    <w:semiHidden/>
    <w:rsid w:val="003E7C3D"/>
    <w:rPr>
      <w:rFonts w:ascii="Arial" w:hAnsi="Arial"/>
      <w:b/>
      <w:bCs/>
    </w:rPr>
  </w:style>
  <w:style w:type="paragraph" w:styleId="Revision">
    <w:name w:val="Revision"/>
    <w:hidden/>
    <w:uiPriority w:val="99"/>
    <w:semiHidden/>
    <w:rsid w:val="003E7C3D"/>
    <w:rPr>
      <w:rFonts w:ascii="Arial" w:hAnsi="Arial"/>
      <w:sz w:val="24"/>
      <w:szCs w:val="24"/>
    </w:rPr>
  </w:style>
  <w:style w:type="paragraph" w:styleId="NormalWeb">
    <w:name w:val="Normal (Web)"/>
    <w:basedOn w:val="Normal"/>
    <w:uiPriority w:val="99"/>
    <w:semiHidden/>
    <w:unhideWhenUsed/>
    <w:rsid w:val="00D9428A"/>
    <w:pPr>
      <w:spacing w:before="100" w:beforeAutospacing="1" w:after="100" w:afterAutospacing="1" w:line="240" w:lineRule="auto"/>
    </w:pPr>
    <w:rPr>
      <w:rFonts w:ascii="Times New Roman" w:eastAsia="Times New Roman" w:hAnsi="Times New Roman"/>
    </w:rPr>
  </w:style>
  <w:style w:type="table" w:styleId="TableGrid">
    <w:name w:val="Table Grid"/>
    <w:basedOn w:val="TableNormal"/>
    <w:uiPriority w:val="59"/>
    <w:rsid w:val="00567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884083">
      <w:bodyDiv w:val="1"/>
      <w:marLeft w:val="0"/>
      <w:marRight w:val="0"/>
      <w:marTop w:val="0"/>
      <w:marBottom w:val="0"/>
      <w:divBdr>
        <w:top w:val="none" w:sz="0" w:space="0" w:color="auto"/>
        <w:left w:val="none" w:sz="0" w:space="0" w:color="auto"/>
        <w:bottom w:val="none" w:sz="0" w:space="0" w:color="auto"/>
        <w:right w:val="none" w:sz="0" w:space="0" w:color="auto"/>
      </w:divBdr>
      <w:divsChild>
        <w:div w:id="61562403">
          <w:marLeft w:val="0"/>
          <w:marRight w:val="0"/>
          <w:marTop w:val="180"/>
          <w:marBottom w:val="0"/>
          <w:divBdr>
            <w:top w:val="none" w:sz="0" w:space="0" w:color="auto"/>
            <w:left w:val="none" w:sz="0" w:space="0" w:color="auto"/>
            <w:bottom w:val="none" w:sz="0" w:space="0" w:color="auto"/>
            <w:right w:val="none" w:sz="0" w:space="0" w:color="auto"/>
          </w:divBdr>
          <w:divsChild>
            <w:div w:id="88282911">
              <w:marLeft w:val="0"/>
              <w:marRight w:val="0"/>
              <w:marTop w:val="0"/>
              <w:marBottom w:val="0"/>
              <w:divBdr>
                <w:top w:val="none" w:sz="0" w:space="0" w:color="auto"/>
                <w:left w:val="none" w:sz="0" w:space="0" w:color="auto"/>
                <w:bottom w:val="none" w:sz="0" w:space="0" w:color="auto"/>
                <w:right w:val="none" w:sz="0" w:space="0" w:color="auto"/>
              </w:divBdr>
            </w:div>
          </w:divsChild>
        </w:div>
        <w:div w:id="62653842">
          <w:marLeft w:val="0"/>
          <w:marRight w:val="0"/>
          <w:marTop w:val="180"/>
          <w:marBottom w:val="0"/>
          <w:divBdr>
            <w:top w:val="none" w:sz="0" w:space="0" w:color="auto"/>
            <w:left w:val="none" w:sz="0" w:space="0" w:color="auto"/>
            <w:bottom w:val="none" w:sz="0" w:space="0" w:color="auto"/>
            <w:right w:val="none" w:sz="0" w:space="0" w:color="auto"/>
          </w:divBdr>
          <w:divsChild>
            <w:div w:id="536620319">
              <w:marLeft w:val="0"/>
              <w:marRight w:val="0"/>
              <w:marTop w:val="0"/>
              <w:marBottom w:val="0"/>
              <w:divBdr>
                <w:top w:val="none" w:sz="0" w:space="0" w:color="auto"/>
                <w:left w:val="none" w:sz="0" w:space="0" w:color="auto"/>
                <w:bottom w:val="none" w:sz="0" w:space="0" w:color="auto"/>
                <w:right w:val="none" w:sz="0" w:space="0" w:color="auto"/>
              </w:divBdr>
            </w:div>
          </w:divsChild>
        </w:div>
        <w:div w:id="64377509">
          <w:marLeft w:val="0"/>
          <w:marRight w:val="0"/>
          <w:marTop w:val="180"/>
          <w:marBottom w:val="0"/>
          <w:divBdr>
            <w:top w:val="none" w:sz="0" w:space="0" w:color="auto"/>
            <w:left w:val="none" w:sz="0" w:space="0" w:color="auto"/>
            <w:bottom w:val="none" w:sz="0" w:space="0" w:color="auto"/>
            <w:right w:val="none" w:sz="0" w:space="0" w:color="auto"/>
          </w:divBdr>
          <w:divsChild>
            <w:div w:id="1140732892">
              <w:marLeft w:val="0"/>
              <w:marRight w:val="0"/>
              <w:marTop w:val="0"/>
              <w:marBottom w:val="0"/>
              <w:divBdr>
                <w:top w:val="none" w:sz="0" w:space="0" w:color="auto"/>
                <w:left w:val="none" w:sz="0" w:space="0" w:color="auto"/>
                <w:bottom w:val="none" w:sz="0" w:space="0" w:color="auto"/>
                <w:right w:val="none" w:sz="0" w:space="0" w:color="auto"/>
              </w:divBdr>
            </w:div>
          </w:divsChild>
        </w:div>
        <w:div w:id="89472539">
          <w:marLeft w:val="0"/>
          <w:marRight w:val="0"/>
          <w:marTop w:val="180"/>
          <w:marBottom w:val="0"/>
          <w:divBdr>
            <w:top w:val="none" w:sz="0" w:space="0" w:color="auto"/>
            <w:left w:val="none" w:sz="0" w:space="0" w:color="auto"/>
            <w:bottom w:val="none" w:sz="0" w:space="0" w:color="auto"/>
            <w:right w:val="none" w:sz="0" w:space="0" w:color="auto"/>
          </w:divBdr>
          <w:divsChild>
            <w:div w:id="696810425">
              <w:marLeft w:val="0"/>
              <w:marRight w:val="0"/>
              <w:marTop w:val="0"/>
              <w:marBottom w:val="0"/>
              <w:divBdr>
                <w:top w:val="none" w:sz="0" w:space="0" w:color="auto"/>
                <w:left w:val="none" w:sz="0" w:space="0" w:color="auto"/>
                <w:bottom w:val="none" w:sz="0" w:space="0" w:color="auto"/>
                <w:right w:val="none" w:sz="0" w:space="0" w:color="auto"/>
              </w:divBdr>
            </w:div>
          </w:divsChild>
        </w:div>
        <w:div w:id="109395616">
          <w:marLeft w:val="0"/>
          <w:marRight w:val="0"/>
          <w:marTop w:val="180"/>
          <w:marBottom w:val="0"/>
          <w:divBdr>
            <w:top w:val="none" w:sz="0" w:space="0" w:color="auto"/>
            <w:left w:val="none" w:sz="0" w:space="0" w:color="auto"/>
            <w:bottom w:val="none" w:sz="0" w:space="0" w:color="auto"/>
            <w:right w:val="none" w:sz="0" w:space="0" w:color="auto"/>
          </w:divBdr>
          <w:divsChild>
            <w:div w:id="1236162796">
              <w:marLeft w:val="0"/>
              <w:marRight w:val="0"/>
              <w:marTop w:val="0"/>
              <w:marBottom w:val="0"/>
              <w:divBdr>
                <w:top w:val="none" w:sz="0" w:space="0" w:color="auto"/>
                <w:left w:val="none" w:sz="0" w:space="0" w:color="auto"/>
                <w:bottom w:val="none" w:sz="0" w:space="0" w:color="auto"/>
                <w:right w:val="none" w:sz="0" w:space="0" w:color="auto"/>
              </w:divBdr>
            </w:div>
          </w:divsChild>
        </w:div>
        <w:div w:id="129524097">
          <w:marLeft w:val="0"/>
          <w:marRight w:val="0"/>
          <w:marTop w:val="180"/>
          <w:marBottom w:val="0"/>
          <w:divBdr>
            <w:top w:val="none" w:sz="0" w:space="0" w:color="auto"/>
            <w:left w:val="none" w:sz="0" w:space="0" w:color="auto"/>
            <w:bottom w:val="none" w:sz="0" w:space="0" w:color="auto"/>
            <w:right w:val="none" w:sz="0" w:space="0" w:color="auto"/>
          </w:divBdr>
          <w:divsChild>
            <w:div w:id="70856614">
              <w:marLeft w:val="0"/>
              <w:marRight w:val="0"/>
              <w:marTop w:val="0"/>
              <w:marBottom w:val="0"/>
              <w:divBdr>
                <w:top w:val="none" w:sz="0" w:space="0" w:color="auto"/>
                <w:left w:val="none" w:sz="0" w:space="0" w:color="auto"/>
                <w:bottom w:val="none" w:sz="0" w:space="0" w:color="auto"/>
                <w:right w:val="none" w:sz="0" w:space="0" w:color="auto"/>
              </w:divBdr>
            </w:div>
          </w:divsChild>
        </w:div>
        <w:div w:id="170724598">
          <w:marLeft w:val="0"/>
          <w:marRight w:val="0"/>
          <w:marTop w:val="180"/>
          <w:marBottom w:val="0"/>
          <w:divBdr>
            <w:top w:val="none" w:sz="0" w:space="0" w:color="auto"/>
            <w:left w:val="none" w:sz="0" w:space="0" w:color="auto"/>
            <w:bottom w:val="none" w:sz="0" w:space="0" w:color="auto"/>
            <w:right w:val="none" w:sz="0" w:space="0" w:color="auto"/>
          </w:divBdr>
          <w:divsChild>
            <w:div w:id="754741046">
              <w:marLeft w:val="0"/>
              <w:marRight w:val="0"/>
              <w:marTop w:val="0"/>
              <w:marBottom w:val="0"/>
              <w:divBdr>
                <w:top w:val="none" w:sz="0" w:space="0" w:color="auto"/>
                <w:left w:val="none" w:sz="0" w:space="0" w:color="auto"/>
                <w:bottom w:val="none" w:sz="0" w:space="0" w:color="auto"/>
                <w:right w:val="none" w:sz="0" w:space="0" w:color="auto"/>
              </w:divBdr>
            </w:div>
          </w:divsChild>
        </w:div>
        <w:div w:id="192379870">
          <w:marLeft w:val="0"/>
          <w:marRight w:val="0"/>
          <w:marTop w:val="180"/>
          <w:marBottom w:val="0"/>
          <w:divBdr>
            <w:top w:val="none" w:sz="0" w:space="0" w:color="auto"/>
            <w:left w:val="none" w:sz="0" w:space="0" w:color="auto"/>
            <w:bottom w:val="none" w:sz="0" w:space="0" w:color="auto"/>
            <w:right w:val="none" w:sz="0" w:space="0" w:color="auto"/>
          </w:divBdr>
          <w:divsChild>
            <w:div w:id="634066999">
              <w:marLeft w:val="0"/>
              <w:marRight w:val="0"/>
              <w:marTop w:val="0"/>
              <w:marBottom w:val="0"/>
              <w:divBdr>
                <w:top w:val="none" w:sz="0" w:space="0" w:color="auto"/>
                <w:left w:val="none" w:sz="0" w:space="0" w:color="auto"/>
                <w:bottom w:val="none" w:sz="0" w:space="0" w:color="auto"/>
                <w:right w:val="none" w:sz="0" w:space="0" w:color="auto"/>
              </w:divBdr>
            </w:div>
          </w:divsChild>
        </w:div>
        <w:div w:id="208732504">
          <w:marLeft w:val="0"/>
          <w:marRight w:val="0"/>
          <w:marTop w:val="180"/>
          <w:marBottom w:val="0"/>
          <w:divBdr>
            <w:top w:val="none" w:sz="0" w:space="0" w:color="auto"/>
            <w:left w:val="none" w:sz="0" w:space="0" w:color="auto"/>
            <w:bottom w:val="none" w:sz="0" w:space="0" w:color="auto"/>
            <w:right w:val="none" w:sz="0" w:space="0" w:color="auto"/>
          </w:divBdr>
          <w:divsChild>
            <w:div w:id="1045065729">
              <w:marLeft w:val="0"/>
              <w:marRight w:val="0"/>
              <w:marTop w:val="0"/>
              <w:marBottom w:val="0"/>
              <w:divBdr>
                <w:top w:val="none" w:sz="0" w:space="0" w:color="auto"/>
                <w:left w:val="none" w:sz="0" w:space="0" w:color="auto"/>
                <w:bottom w:val="none" w:sz="0" w:space="0" w:color="auto"/>
                <w:right w:val="none" w:sz="0" w:space="0" w:color="auto"/>
              </w:divBdr>
            </w:div>
          </w:divsChild>
        </w:div>
        <w:div w:id="351959938">
          <w:marLeft w:val="0"/>
          <w:marRight w:val="0"/>
          <w:marTop w:val="180"/>
          <w:marBottom w:val="0"/>
          <w:divBdr>
            <w:top w:val="none" w:sz="0" w:space="0" w:color="auto"/>
            <w:left w:val="none" w:sz="0" w:space="0" w:color="auto"/>
            <w:bottom w:val="none" w:sz="0" w:space="0" w:color="auto"/>
            <w:right w:val="none" w:sz="0" w:space="0" w:color="auto"/>
          </w:divBdr>
          <w:divsChild>
            <w:div w:id="1620188726">
              <w:marLeft w:val="0"/>
              <w:marRight w:val="0"/>
              <w:marTop w:val="0"/>
              <w:marBottom w:val="0"/>
              <w:divBdr>
                <w:top w:val="none" w:sz="0" w:space="0" w:color="auto"/>
                <w:left w:val="none" w:sz="0" w:space="0" w:color="auto"/>
                <w:bottom w:val="none" w:sz="0" w:space="0" w:color="auto"/>
                <w:right w:val="none" w:sz="0" w:space="0" w:color="auto"/>
              </w:divBdr>
            </w:div>
          </w:divsChild>
        </w:div>
        <w:div w:id="360320507">
          <w:marLeft w:val="0"/>
          <w:marRight w:val="0"/>
          <w:marTop w:val="180"/>
          <w:marBottom w:val="0"/>
          <w:divBdr>
            <w:top w:val="none" w:sz="0" w:space="0" w:color="auto"/>
            <w:left w:val="none" w:sz="0" w:space="0" w:color="auto"/>
            <w:bottom w:val="none" w:sz="0" w:space="0" w:color="auto"/>
            <w:right w:val="none" w:sz="0" w:space="0" w:color="auto"/>
          </w:divBdr>
          <w:divsChild>
            <w:div w:id="98188009">
              <w:marLeft w:val="0"/>
              <w:marRight w:val="0"/>
              <w:marTop w:val="0"/>
              <w:marBottom w:val="0"/>
              <w:divBdr>
                <w:top w:val="none" w:sz="0" w:space="0" w:color="auto"/>
                <w:left w:val="none" w:sz="0" w:space="0" w:color="auto"/>
                <w:bottom w:val="none" w:sz="0" w:space="0" w:color="auto"/>
                <w:right w:val="none" w:sz="0" w:space="0" w:color="auto"/>
              </w:divBdr>
            </w:div>
          </w:divsChild>
        </w:div>
        <w:div w:id="371077657">
          <w:marLeft w:val="0"/>
          <w:marRight w:val="0"/>
          <w:marTop w:val="180"/>
          <w:marBottom w:val="0"/>
          <w:divBdr>
            <w:top w:val="none" w:sz="0" w:space="0" w:color="auto"/>
            <w:left w:val="none" w:sz="0" w:space="0" w:color="auto"/>
            <w:bottom w:val="none" w:sz="0" w:space="0" w:color="auto"/>
            <w:right w:val="none" w:sz="0" w:space="0" w:color="auto"/>
          </w:divBdr>
          <w:divsChild>
            <w:div w:id="1776049256">
              <w:marLeft w:val="0"/>
              <w:marRight w:val="0"/>
              <w:marTop w:val="0"/>
              <w:marBottom w:val="0"/>
              <w:divBdr>
                <w:top w:val="none" w:sz="0" w:space="0" w:color="auto"/>
                <w:left w:val="none" w:sz="0" w:space="0" w:color="auto"/>
                <w:bottom w:val="none" w:sz="0" w:space="0" w:color="auto"/>
                <w:right w:val="none" w:sz="0" w:space="0" w:color="auto"/>
              </w:divBdr>
            </w:div>
          </w:divsChild>
        </w:div>
        <w:div w:id="421992397">
          <w:marLeft w:val="0"/>
          <w:marRight w:val="0"/>
          <w:marTop w:val="180"/>
          <w:marBottom w:val="0"/>
          <w:divBdr>
            <w:top w:val="none" w:sz="0" w:space="0" w:color="auto"/>
            <w:left w:val="none" w:sz="0" w:space="0" w:color="auto"/>
            <w:bottom w:val="none" w:sz="0" w:space="0" w:color="auto"/>
            <w:right w:val="none" w:sz="0" w:space="0" w:color="auto"/>
          </w:divBdr>
          <w:divsChild>
            <w:div w:id="698244930">
              <w:marLeft w:val="0"/>
              <w:marRight w:val="0"/>
              <w:marTop w:val="0"/>
              <w:marBottom w:val="0"/>
              <w:divBdr>
                <w:top w:val="none" w:sz="0" w:space="0" w:color="auto"/>
                <w:left w:val="none" w:sz="0" w:space="0" w:color="auto"/>
                <w:bottom w:val="none" w:sz="0" w:space="0" w:color="auto"/>
                <w:right w:val="none" w:sz="0" w:space="0" w:color="auto"/>
              </w:divBdr>
            </w:div>
          </w:divsChild>
        </w:div>
        <w:div w:id="446975123">
          <w:marLeft w:val="0"/>
          <w:marRight w:val="0"/>
          <w:marTop w:val="180"/>
          <w:marBottom w:val="0"/>
          <w:divBdr>
            <w:top w:val="none" w:sz="0" w:space="0" w:color="auto"/>
            <w:left w:val="none" w:sz="0" w:space="0" w:color="auto"/>
            <w:bottom w:val="none" w:sz="0" w:space="0" w:color="auto"/>
            <w:right w:val="none" w:sz="0" w:space="0" w:color="auto"/>
          </w:divBdr>
          <w:divsChild>
            <w:div w:id="1146817100">
              <w:marLeft w:val="0"/>
              <w:marRight w:val="0"/>
              <w:marTop w:val="0"/>
              <w:marBottom w:val="0"/>
              <w:divBdr>
                <w:top w:val="none" w:sz="0" w:space="0" w:color="auto"/>
                <w:left w:val="none" w:sz="0" w:space="0" w:color="auto"/>
                <w:bottom w:val="none" w:sz="0" w:space="0" w:color="auto"/>
                <w:right w:val="none" w:sz="0" w:space="0" w:color="auto"/>
              </w:divBdr>
            </w:div>
          </w:divsChild>
        </w:div>
        <w:div w:id="479884266">
          <w:marLeft w:val="0"/>
          <w:marRight w:val="0"/>
          <w:marTop w:val="180"/>
          <w:marBottom w:val="0"/>
          <w:divBdr>
            <w:top w:val="none" w:sz="0" w:space="0" w:color="auto"/>
            <w:left w:val="none" w:sz="0" w:space="0" w:color="auto"/>
            <w:bottom w:val="none" w:sz="0" w:space="0" w:color="auto"/>
            <w:right w:val="none" w:sz="0" w:space="0" w:color="auto"/>
          </w:divBdr>
          <w:divsChild>
            <w:div w:id="1527063705">
              <w:marLeft w:val="0"/>
              <w:marRight w:val="0"/>
              <w:marTop w:val="0"/>
              <w:marBottom w:val="0"/>
              <w:divBdr>
                <w:top w:val="none" w:sz="0" w:space="0" w:color="auto"/>
                <w:left w:val="none" w:sz="0" w:space="0" w:color="auto"/>
                <w:bottom w:val="none" w:sz="0" w:space="0" w:color="auto"/>
                <w:right w:val="none" w:sz="0" w:space="0" w:color="auto"/>
              </w:divBdr>
            </w:div>
          </w:divsChild>
        </w:div>
        <w:div w:id="544876780">
          <w:marLeft w:val="0"/>
          <w:marRight w:val="0"/>
          <w:marTop w:val="180"/>
          <w:marBottom w:val="0"/>
          <w:divBdr>
            <w:top w:val="none" w:sz="0" w:space="0" w:color="auto"/>
            <w:left w:val="none" w:sz="0" w:space="0" w:color="auto"/>
            <w:bottom w:val="none" w:sz="0" w:space="0" w:color="auto"/>
            <w:right w:val="none" w:sz="0" w:space="0" w:color="auto"/>
          </w:divBdr>
          <w:divsChild>
            <w:div w:id="1625649070">
              <w:marLeft w:val="0"/>
              <w:marRight w:val="0"/>
              <w:marTop w:val="0"/>
              <w:marBottom w:val="0"/>
              <w:divBdr>
                <w:top w:val="none" w:sz="0" w:space="0" w:color="auto"/>
                <w:left w:val="none" w:sz="0" w:space="0" w:color="auto"/>
                <w:bottom w:val="none" w:sz="0" w:space="0" w:color="auto"/>
                <w:right w:val="none" w:sz="0" w:space="0" w:color="auto"/>
              </w:divBdr>
            </w:div>
          </w:divsChild>
        </w:div>
        <w:div w:id="555514252">
          <w:marLeft w:val="0"/>
          <w:marRight w:val="0"/>
          <w:marTop w:val="180"/>
          <w:marBottom w:val="0"/>
          <w:divBdr>
            <w:top w:val="none" w:sz="0" w:space="0" w:color="auto"/>
            <w:left w:val="none" w:sz="0" w:space="0" w:color="auto"/>
            <w:bottom w:val="none" w:sz="0" w:space="0" w:color="auto"/>
            <w:right w:val="none" w:sz="0" w:space="0" w:color="auto"/>
          </w:divBdr>
          <w:divsChild>
            <w:div w:id="1313949375">
              <w:marLeft w:val="0"/>
              <w:marRight w:val="0"/>
              <w:marTop w:val="0"/>
              <w:marBottom w:val="0"/>
              <w:divBdr>
                <w:top w:val="none" w:sz="0" w:space="0" w:color="auto"/>
                <w:left w:val="none" w:sz="0" w:space="0" w:color="auto"/>
                <w:bottom w:val="none" w:sz="0" w:space="0" w:color="auto"/>
                <w:right w:val="none" w:sz="0" w:space="0" w:color="auto"/>
              </w:divBdr>
            </w:div>
          </w:divsChild>
        </w:div>
        <w:div w:id="660305344">
          <w:marLeft w:val="0"/>
          <w:marRight w:val="0"/>
          <w:marTop w:val="180"/>
          <w:marBottom w:val="0"/>
          <w:divBdr>
            <w:top w:val="none" w:sz="0" w:space="0" w:color="auto"/>
            <w:left w:val="none" w:sz="0" w:space="0" w:color="auto"/>
            <w:bottom w:val="none" w:sz="0" w:space="0" w:color="auto"/>
            <w:right w:val="none" w:sz="0" w:space="0" w:color="auto"/>
          </w:divBdr>
          <w:divsChild>
            <w:div w:id="736823164">
              <w:marLeft w:val="0"/>
              <w:marRight w:val="0"/>
              <w:marTop w:val="0"/>
              <w:marBottom w:val="0"/>
              <w:divBdr>
                <w:top w:val="none" w:sz="0" w:space="0" w:color="auto"/>
                <w:left w:val="none" w:sz="0" w:space="0" w:color="auto"/>
                <w:bottom w:val="none" w:sz="0" w:space="0" w:color="auto"/>
                <w:right w:val="none" w:sz="0" w:space="0" w:color="auto"/>
              </w:divBdr>
            </w:div>
          </w:divsChild>
        </w:div>
        <w:div w:id="883829656">
          <w:marLeft w:val="0"/>
          <w:marRight w:val="0"/>
          <w:marTop w:val="180"/>
          <w:marBottom w:val="0"/>
          <w:divBdr>
            <w:top w:val="none" w:sz="0" w:space="0" w:color="auto"/>
            <w:left w:val="none" w:sz="0" w:space="0" w:color="auto"/>
            <w:bottom w:val="none" w:sz="0" w:space="0" w:color="auto"/>
            <w:right w:val="none" w:sz="0" w:space="0" w:color="auto"/>
          </w:divBdr>
          <w:divsChild>
            <w:div w:id="969240088">
              <w:marLeft w:val="0"/>
              <w:marRight w:val="0"/>
              <w:marTop w:val="0"/>
              <w:marBottom w:val="0"/>
              <w:divBdr>
                <w:top w:val="none" w:sz="0" w:space="0" w:color="auto"/>
                <w:left w:val="none" w:sz="0" w:space="0" w:color="auto"/>
                <w:bottom w:val="none" w:sz="0" w:space="0" w:color="auto"/>
                <w:right w:val="none" w:sz="0" w:space="0" w:color="auto"/>
              </w:divBdr>
            </w:div>
          </w:divsChild>
        </w:div>
        <w:div w:id="933053913">
          <w:marLeft w:val="0"/>
          <w:marRight w:val="0"/>
          <w:marTop w:val="180"/>
          <w:marBottom w:val="0"/>
          <w:divBdr>
            <w:top w:val="none" w:sz="0" w:space="0" w:color="auto"/>
            <w:left w:val="none" w:sz="0" w:space="0" w:color="auto"/>
            <w:bottom w:val="none" w:sz="0" w:space="0" w:color="auto"/>
            <w:right w:val="none" w:sz="0" w:space="0" w:color="auto"/>
          </w:divBdr>
          <w:divsChild>
            <w:div w:id="984436893">
              <w:marLeft w:val="0"/>
              <w:marRight w:val="0"/>
              <w:marTop w:val="0"/>
              <w:marBottom w:val="0"/>
              <w:divBdr>
                <w:top w:val="none" w:sz="0" w:space="0" w:color="auto"/>
                <w:left w:val="none" w:sz="0" w:space="0" w:color="auto"/>
                <w:bottom w:val="none" w:sz="0" w:space="0" w:color="auto"/>
                <w:right w:val="none" w:sz="0" w:space="0" w:color="auto"/>
              </w:divBdr>
            </w:div>
          </w:divsChild>
        </w:div>
        <w:div w:id="982007341">
          <w:marLeft w:val="0"/>
          <w:marRight w:val="0"/>
          <w:marTop w:val="180"/>
          <w:marBottom w:val="0"/>
          <w:divBdr>
            <w:top w:val="none" w:sz="0" w:space="0" w:color="auto"/>
            <w:left w:val="none" w:sz="0" w:space="0" w:color="auto"/>
            <w:bottom w:val="none" w:sz="0" w:space="0" w:color="auto"/>
            <w:right w:val="none" w:sz="0" w:space="0" w:color="auto"/>
          </w:divBdr>
          <w:divsChild>
            <w:div w:id="2078627637">
              <w:marLeft w:val="0"/>
              <w:marRight w:val="0"/>
              <w:marTop w:val="0"/>
              <w:marBottom w:val="0"/>
              <w:divBdr>
                <w:top w:val="none" w:sz="0" w:space="0" w:color="auto"/>
                <w:left w:val="none" w:sz="0" w:space="0" w:color="auto"/>
                <w:bottom w:val="none" w:sz="0" w:space="0" w:color="auto"/>
                <w:right w:val="none" w:sz="0" w:space="0" w:color="auto"/>
              </w:divBdr>
            </w:div>
          </w:divsChild>
        </w:div>
        <w:div w:id="1002854057">
          <w:marLeft w:val="0"/>
          <w:marRight w:val="0"/>
          <w:marTop w:val="180"/>
          <w:marBottom w:val="0"/>
          <w:divBdr>
            <w:top w:val="none" w:sz="0" w:space="0" w:color="auto"/>
            <w:left w:val="none" w:sz="0" w:space="0" w:color="auto"/>
            <w:bottom w:val="none" w:sz="0" w:space="0" w:color="auto"/>
            <w:right w:val="none" w:sz="0" w:space="0" w:color="auto"/>
          </w:divBdr>
          <w:divsChild>
            <w:div w:id="706679918">
              <w:marLeft w:val="0"/>
              <w:marRight w:val="0"/>
              <w:marTop w:val="0"/>
              <w:marBottom w:val="0"/>
              <w:divBdr>
                <w:top w:val="none" w:sz="0" w:space="0" w:color="auto"/>
                <w:left w:val="none" w:sz="0" w:space="0" w:color="auto"/>
                <w:bottom w:val="none" w:sz="0" w:space="0" w:color="auto"/>
                <w:right w:val="none" w:sz="0" w:space="0" w:color="auto"/>
              </w:divBdr>
            </w:div>
          </w:divsChild>
        </w:div>
        <w:div w:id="1024404115">
          <w:marLeft w:val="0"/>
          <w:marRight w:val="0"/>
          <w:marTop w:val="180"/>
          <w:marBottom w:val="0"/>
          <w:divBdr>
            <w:top w:val="none" w:sz="0" w:space="0" w:color="auto"/>
            <w:left w:val="none" w:sz="0" w:space="0" w:color="auto"/>
            <w:bottom w:val="none" w:sz="0" w:space="0" w:color="auto"/>
            <w:right w:val="none" w:sz="0" w:space="0" w:color="auto"/>
          </w:divBdr>
          <w:divsChild>
            <w:div w:id="1249658967">
              <w:marLeft w:val="0"/>
              <w:marRight w:val="0"/>
              <w:marTop w:val="0"/>
              <w:marBottom w:val="0"/>
              <w:divBdr>
                <w:top w:val="none" w:sz="0" w:space="0" w:color="auto"/>
                <w:left w:val="none" w:sz="0" w:space="0" w:color="auto"/>
                <w:bottom w:val="none" w:sz="0" w:space="0" w:color="auto"/>
                <w:right w:val="none" w:sz="0" w:space="0" w:color="auto"/>
              </w:divBdr>
            </w:div>
          </w:divsChild>
        </w:div>
        <w:div w:id="1041832048">
          <w:marLeft w:val="0"/>
          <w:marRight w:val="0"/>
          <w:marTop w:val="180"/>
          <w:marBottom w:val="0"/>
          <w:divBdr>
            <w:top w:val="none" w:sz="0" w:space="0" w:color="auto"/>
            <w:left w:val="none" w:sz="0" w:space="0" w:color="auto"/>
            <w:bottom w:val="none" w:sz="0" w:space="0" w:color="auto"/>
            <w:right w:val="none" w:sz="0" w:space="0" w:color="auto"/>
          </w:divBdr>
          <w:divsChild>
            <w:div w:id="969431558">
              <w:marLeft w:val="0"/>
              <w:marRight w:val="0"/>
              <w:marTop w:val="0"/>
              <w:marBottom w:val="0"/>
              <w:divBdr>
                <w:top w:val="none" w:sz="0" w:space="0" w:color="auto"/>
                <w:left w:val="none" w:sz="0" w:space="0" w:color="auto"/>
                <w:bottom w:val="none" w:sz="0" w:space="0" w:color="auto"/>
                <w:right w:val="none" w:sz="0" w:space="0" w:color="auto"/>
              </w:divBdr>
            </w:div>
          </w:divsChild>
        </w:div>
        <w:div w:id="1046562748">
          <w:marLeft w:val="0"/>
          <w:marRight w:val="0"/>
          <w:marTop w:val="180"/>
          <w:marBottom w:val="0"/>
          <w:divBdr>
            <w:top w:val="none" w:sz="0" w:space="0" w:color="auto"/>
            <w:left w:val="none" w:sz="0" w:space="0" w:color="auto"/>
            <w:bottom w:val="none" w:sz="0" w:space="0" w:color="auto"/>
            <w:right w:val="none" w:sz="0" w:space="0" w:color="auto"/>
          </w:divBdr>
          <w:divsChild>
            <w:div w:id="1514881600">
              <w:marLeft w:val="0"/>
              <w:marRight w:val="0"/>
              <w:marTop w:val="0"/>
              <w:marBottom w:val="0"/>
              <w:divBdr>
                <w:top w:val="none" w:sz="0" w:space="0" w:color="auto"/>
                <w:left w:val="none" w:sz="0" w:space="0" w:color="auto"/>
                <w:bottom w:val="none" w:sz="0" w:space="0" w:color="auto"/>
                <w:right w:val="none" w:sz="0" w:space="0" w:color="auto"/>
              </w:divBdr>
            </w:div>
          </w:divsChild>
        </w:div>
        <w:div w:id="1050500743">
          <w:marLeft w:val="0"/>
          <w:marRight w:val="0"/>
          <w:marTop w:val="180"/>
          <w:marBottom w:val="0"/>
          <w:divBdr>
            <w:top w:val="none" w:sz="0" w:space="0" w:color="auto"/>
            <w:left w:val="none" w:sz="0" w:space="0" w:color="auto"/>
            <w:bottom w:val="none" w:sz="0" w:space="0" w:color="auto"/>
            <w:right w:val="none" w:sz="0" w:space="0" w:color="auto"/>
          </w:divBdr>
          <w:divsChild>
            <w:div w:id="393117386">
              <w:marLeft w:val="0"/>
              <w:marRight w:val="0"/>
              <w:marTop w:val="0"/>
              <w:marBottom w:val="0"/>
              <w:divBdr>
                <w:top w:val="none" w:sz="0" w:space="0" w:color="auto"/>
                <w:left w:val="none" w:sz="0" w:space="0" w:color="auto"/>
                <w:bottom w:val="none" w:sz="0" w:space="0" w:color="auto"/>
                <w:right w:val="none" w:sz="0" w:space="0" w:color="auto"/>
              </w:divBdr>
            </w:div>
          </w:divsChild>
        </w:div>
        <w:div w:id="1100031019">
          <w:marLeft w:val="0"/>
          <w:marRight w:val="0"/>
          <w:marTop w:val="180"/>
          <w:marBottom w:val="0"/>
          <w:divBdr>
            <w:top w:val="none" w:sz="0" w:space="0" w:color="auto"/>
            <w:left w:val="none" w:sz="0" w:space="0" w:color="auto"/>
            <w:bottom w:val="none" w:sz="0" w:space="0" w:color="auto"/>
            <w:right w:val="none" w:sz="0" w:space="0" w:color="auto"/>
          </w:divBdr>
          <w:divsChild>
            <w:div w:id="786124090">
              <w:marLeft w:val="0"/>
              <w:marRight w:val="0"/>
              <w:marTop w:val="0"/>
              <w:marBottom w:val="0"/>
              <w:divBdr>
                <w:top w:val="none" w:sz="0" w:space="0" w:color="auto"/>
                <w:left w:val="none" w:sz="0" w:space="0" w:color="auto"/>
                <w:bottom w:val="none" w:sz="0" w:space="0" w:color="auto"/>
                <w:right w:val="none" w:sz="0" w:space="0" w:color="auto"/>
              </w:divBdr>
            </w:div>
          </w:divsChild>
        </w:div>
        <w:div w:id="1104426515">
          <w:marLeft w:val="0"/>
          <w:marRight w:val="0"/>
          <w:marTop w:val="180"/>
          <w:marBottom w:val="0"/>
          <w:divBdr>
            <w:top w:val="none" w:sz="0" w:space="0" w:color="auto"/>
            <w:left w:val="none" w:sz="0" w:space="0" w:color="auto"/>
            <w:bottom w:val="none" w:sz="0" w:space="0" w:color="auto"/>
            <w:right w:val="none" w:sz="0" w:space="0" w:color="auto"/>
          </w:divBdr>
          <w:divsChild>
            <w:div w:id="920870103">
              <w:marLeft w:val="0"/>
              <w:marRight w:val="0"/>
              <w:marTop w:val="0"/>
              <w:marBottom w:val="0"/>
              <w:divBdr>
                <w:top w:val="none" w:sz="0" w:space="0" w:color="auto"/>
                <w:left w:val="none" w:sz="0" w:space="0" w:color="auto"/>
                <w:bottom w:val="none" w:sz="0" w:space="0" w:color="auto"/>
                <w:right w:val="none" w:sz="0" w:space="0" w:color="auto"/>
              </w:divBdr>
            </w:div>
          </w:divsChild>
        </w:div>
        <w:div w:id="1122770586">
          <w:marLeft w:val="0"/>
          <w:marRight w:val="0"/>
          <w:marTop w:val="180"/>
          <w:marBottom w:val="0"/>
          <w:divBdr>
            <w:top w:val="none" w:sz="0" w:space="0" w:color="auto"/>
            <w:left w:val="none" w:sz="0" w:space="0" w:color="auto"/>
            <w:bottom w:val="none" w:sz="0" w:space="0" w:color="auto"/>
            <w:right w:val="none" w:sz="0" w:space="0" w:color="auto"/>
          </w:divBdr>
          <w:divsChild>
            <w:div w:id="1290817440">
              <w:marLeft w:val="0"/>
              <w:marRight w:val="0"/>
              <w:marTop w:val="0"/>
              <w:marBottom w:val="0"/>
              <w:divBdr>
                <w:top w:val="none" w:sz="0" w:space="0" w:color="auto"/>
                <w:left w:val="none" w:sz="0" w:space="0" w:color="auto"/>
                <w:bottom w:val="none" w:sz="0" w:space="0" w:color="auto"/>
                <w:right w:val="none" w:sz="0" w:space="0" w:color="auto"/>
              </w:divBdr>
            </w:div>
          </w:divsChild>
        </w:div>
        <w:div w:id="1209032096">
          <w:marLeft w:val="0"/>
          <w:marRight w:val="0"/>
          <w:marTop w:val="180"/>
          <w:marBottom w:val="0"/>
          <w:divBdr>
            <w:top w:val="none" w:sz="0" w:space="0" w:color="auto"/>
            <w:left w:val="none" w:sz="0" w:space="0" w:color="auto"/>
            <w:bottom w:val="none" w:sz="0" w:space="0" w:color="auto"/>
            <w:right w:val="none" w:sz="0" w:space="0" w:color="auto"/>
          </w:divBdr>
          <w:divsChild>
            <w:div w:id="93943725">
              <w:marLeft w:val="0"/>
              <w:marRight w:val="0"/>
              <w:marTop w:val="0"/>
              <w:marBottom w:val="0"/>
              <w:divBdr>
                <w:top w:val="none" w:sz="0" w:space="0" w:color="auto"/>
                <w:left w:val="none" w:sz="0" w:space="0" w:color="auto"/>
                <w:bottom w:val="none" w:sz="0" w:space="0" w:color="auto"/>
                <w:right w:val="none" w:sz="0" w:space="0" w:color="auto"/>
              </w:divBdr>
            </w:div>
          </w:divsChild>
        </w:div>
        <w:div w:id="1244489939">
          <w:marLeft w:val="0"/>
          <w:marRight w:val="0"/>
          <w:marTop w:val="180"/>
          <w:marBottom w:val="0"/>
          <w:divBdr>
            <w:top w:val="none" w:sz="0" w:space="0" w:color="auto"/>
            <w:left w:val="none" w:sz="0" w:space="0" w:color="auto"/>
            <w:bottom w:val="none" w:sz="0" w:space="0" w:color="auto"/>
            <w:right w:val="none" w:sz="0" w:space="0" w:color="auto"/>
          </w:divBdr>
          <w:divsChild>
            <w:div w:id="479620252">
              <w:marLeft w:val="0"/>
              <w:marRight w:val="0"/>
              <w:marTop w:val="0"/>
              <w:marBottom w:val="0"/>
              <w:divBdr>
                <w:top w:val="none" w:sz="0" w:space="0" w:color="auto"/>
                <w:left w:val="none" w:sz="0" w:space="0" w:color="auto"/>
                <w:bottom w:val="none" w:sz="0" w:space="0" w:color="auto"/>
                <w:right w:val="none" w:sz="0" w:space="0" w:color="auto"/>
              </w:divBdr>
            </w:div>
          </w:divsChild>
        </w:div>
        <w:div w:id="1283921717">
          <w:marLeft w:val="0"/>
          <w:marRight w:val="0"/>
          <w:marTop w:val="180"/>
          <w:marBottom w:val="0"/>
          <w:divBdr>
            <w:top w:val="none" w:sz="0" w:space="0" w:color="auto"/>
            <w:left w:val="none" w:sz="0" w:space="0" w:color="auto"/>
            <w:bottom w:val="none" w:sz="0" w:space="0" w:color="auto"/>
            <w:right w:val="none" w:sz="0" w:space="0" w:color="auto"/>
          </w:divBdr>
          <w:divsChild>
            <w:div w:id="692725348">
              <w:marLeft w:val="0"/>
              <w:marRight w:val="0"/>
              <w:marTop w:val="0"/>
              <w:marBottom w:val="0"/>
              <w:divBdr>
                <w:top w:val="none" w:sz="0" w:space="0" w:color="auto"/>
                <w:left w:val="none" w:sz="0" w:space="0" w:color="auto"/>
                <w:bottom w:val="none" w:sz="0" w:space="0" w:color="auto"/>
                <w:right w:val="none" w:sz="0" w:space="0" w:color="auto"/>
              </w:divBdr>
            </w:div>
          </w:divsChild>
        </w:div>
        <w:div w:id="1333214594">
          <w:marLeft w:val="0"/>
          <w:marRight w:val="0"/>
          <w:marTop w:val="180"/>
          <w:marBottom w:val="0"/>
          <w:divBdr>
            <w:top w:val="none" w:sz="0" w:space="0" w:color="auto"/>
            <w:left w:val="none" w:sz="0" w:space="0" w:color="auto"/>
            <w:bottom w:val="none" w:sz="0" w:space="0" w:color="auto"/>
            <w:right w:val="none" w:sz="0" w:space="0" w:color="auto"/>
          </w:divBdr>
          <w:divsChild>
            <w:div w:id="750585905">
              <w:marLeft w:val="0"/>
              <w:marRight w:val="0"/>
              <w:marTop w:val="0"/>
              <w:marBottom w:val="0"/>
              <w:divBdr>
                <w:top w:val="none" w:sz="0" w:space="0" w:color="auto"/>
                <w:left w:val="none" w:sz="0" w:space="0" w:color="auto"/>
                <w:bottom w:val="none" w:sz="0" w:space="0" w:color="auto"/>
                <w:right w:val="none" w:sz="0" w:space="0" w:color="auto"/>
              </w:divBdr>
            </w:div>
          </w:divsChild>
        </w:div>
        <w:div w:id="1334256769">
          <w:marLeft w:val="0"/>
          <w:marRight w:val="0"/>
          <w:marTop w:val="180"/>
          <w:marBottom w:val="0"/>
          <w:divBdr>
            <w:top w:val="none" w:sz="0" w:space="0" w:color="auto"/>
            <w:left w:val="none" w:sz="0" w:space="0" w:color="auto"/>
            <w:bottom w:val="none" w:sz="0" w:space="0" w:color="auto"/>
            <w:right w:val="none" w:sz="0" w:space="0" w:color="auto"/>
          </w:divBdr>
          <w:divsChild>
            <w:div w:id="2083677426">
              <w:marLeft w:val="0"/>
              <w:marRight w:val="0"/>
              <w:marTop w:val="0"/>
              <w:marBottom w:val="0"/>
              <w:divBdr>
                <w:top w:val="none" w:sz="0" w:space="0" w:color="auto"/>
                <w:left w:val="none" w:sz="0" w:space="0" w:color="auto"/>
                <w:bottom w:val="none" w:sz="0" w:space="0" w:color="auto"/>
                <w:right w:val="none" w:sz="0" w:space="0" w:color="auto"/>
              </w:divBdr>
            </w:div>
          </w:divsChild>
        </w:div>
        <w:div w:id="1334988914">
          <w:marLeft w:val="180"/>
          <w:marRight w:val="0"/>
          <w:marTop w:val="0"/>
          <w:marBottom w:val="0"/>
          <w:divBdr>
            <w:top w:val="single" w:sz="24" w:space="2" w:color="C0C0C0"/>
            <w:left w:val="single" w:sz="8" w:space="2" w:color="FFFFFF"/>
            <w:bottom w:val="single" w:sz="8" w:space="2" w:color="FFFFFF"/>
            <w:right w:val="single" w:sz="8" w:space="2" w:color="FFFFFF"/>
          </w:divBdr>
          <w:divsChild>
            <w:div w:id="1783842863">
              <w:marLeft w:val="0"/>
              <w:marRight w:val="0"/>
              <w:marTop w:val="0"/>
              <w:marBottom w:val="0"/>
              <w:divBdr>
                <w:top w:val="none" w:sz="0" w:space="0" w:color="auto"/>
                <w:left w:val="none" w:sz="0" w:space="0" w:color="auto"/>
                <w:bottom w:val="none" w:sz="0" w:space="0" w:color="auto"/>
                <w:right w:val="none" w:sz="0" w:space="0" w:color="auto"/>
              </w:divBdr>
            </w:div>
          </w:divsChild>
        </w:div>
        <w:div w:id="1340691059">
          <w:marLeft w:val="0"/>
          <w:marRight w:val="0"/>
          <w:marTop w:val="180"/>
          <w:marBottom w:val="0"/>
          <w:divBdr>
            <w:top w:val="none" w:sz="0" w:space="0" w:color="auto"/>
            <w:left w:val="none" w:sz="0" w:space="0" w:color="auto"/>
            <w:bottom w:val="none" w:sz="0" w:space="0" w:color="auto"/>
            <w:right w:val="none" w:sz="0" w:space="0" w:color="auto"/>
          </w:divBdr>
          <w:divsChild>
            <w:div w:id="1723793507">
              <w:marLeft w:val="0"/>
              <w:marRight w:val="0"/>
              <w:marTop w:val="0"/>
              <w:marBottom w:val="0"/>
              <w:divBdr>
                <w:top w:val="none" w:sz="0" w:space="0" w:color="auto"/>
                <w:left w:val="none" w:sz="0" w:space="0" w:color="auto"/>
                <w:bottom w:val="none" w:sz="0" w:space="0" w:color="auto"/>
                <w:right w:val="none" w:sz="0" w:space="0" w:color="auto"/>
              </w:divBdr>
            </w:div>
          </w:divsChild>
        </w:div>
        <w:div w:id="1353990622">
          <w:marLeft w:val="0"/>
          <w:marRight w:val="0"/>
          <w:marTop w:val="180"/>
          <w:marBottom w:val="0"/>
          <w:divBdr>
            <w:top w:val="none" w:sz="0" w:space="0" w:color="auto"/>
            <w:left w:val="none" w:sz="0" w:space="0" w:color="auto"/>
            <w:bottom w:val="none" w:sz="0" w:space="0" w:color="auto"/>
            <w:right w:val="none" w:sz="0" w:space="0" w:color="auto"/>
          </w:divBdr>
          <w:divsChild>
            <w:div w:id="1952734917">
              <w:marLeft w:val="0"/>
              <w:marRight w:val="0"/>
              <w:marTop w:val="0"/>
              <w:marBottom w:val="0"/>
              <w:divBdr>
                <w:top w:val="none" w:sz="0" w:space="0" w:color="auto"/>
                <w:left w:val="none" w:sz="0" w:space="0" w:color="auto"/>
                <w:bottom w:val="none" w:sz="0" w:space="0" w:color="auto"/>
                <w:right w:val="none" w:sz="0" w:space="0" w:color="auto"/>
              </w:divBdr>
            </w:div>
          </w:divsChild>
        </w:div>
        <w:div w:id="1453860299">
          <w:marLeft w:val="0"/>
          <w:marRight w:val="0"/>
          <w:marTop w:val="180"/>
          <w:marBottom w:val="0"/>
          <w:divBdr>
            <w:top w:val="none" w:sz="0" w:space="0" w:color="auto"/>
            <w:left w:val="none" w:sz="0" w:space="0" w:color="auto"/>
            <w:bottom w:val="none" w:sz="0" w:space="0" w:color="auto"/>
            <w:right w:val="none" w:sz="0" w:space="0" w:color="auto"/>
          </w:divBdr>
          <w:divsChild>
            <w:div w:id="949355075">
              <w:marLeft w:val="0"/>
              <w:marRight w:val="0"/>
              <w:marTop w:val="0"/>
              <w:marBottom w:val="0"/>
              <w:divBdr>
                <w:top w:val="none" w:sz="0" w:space="0" w:color="auto"/>
                <w:left w:val="none" w:sz="0" w:space="0" w:color="auto"/>
                <w:bottom w:val="none" w:sz="0" w:space="0" w:color="auto"/>
                <w:right w:val="none" w:sz="0" w:space="0" w:color="auto"/>
              </w:divBdr>
            </w:div>
          </w:divsChild>
        </w:div>
        <w:div w:id="1474175487">
          <w:marLeft w:val="0"/>
          <w:marRight w:val="0"/>
          <w:marTop w:val="180"/>
          <w:marBottom w:val="0"/>
          <w:divBdr>
            <w:top w:val="none" w:sz="0" w:space="0" w:color="auto"/>
            <w:left w:val="none" w:sz="0" w:space="0" w:color="auto"/>
            <w:bottom w:val="none" w:sz="0" w:space="0" w:color="auto"/>
            <w:right w:val="none" w:sz="0" w:space="0" w:color="auto"/>
          </w:divBdr>
          <w:divsChild>
            <w:div w:id="1943418249">
              <w:marLeft w:val="0"/>
              <w:marRight w:val="0"/>
              <w:marTop w:val="0"/>
              <w:marBottom w:val="0"/>
              <w:divBdr>
                <w:top w:val="none" w:sz="0" w:space="0" w:color="auto"/>
                <w:left w:val="none" w:sz="0" w:space="0" w:color="auto"/>
                <w:bottom w:val="none" w:sz="0" w:space="0" w:color="auto"/>
                <w:right w:val="none" w:sz="0" w:space="0" w:color="auto"/>
              </w:divBdr>
            </w:div>
          </w:divsChild>
        </w:div>
        <w:div w:id="1478255222">
          <w:marLeft w:val="0"/>
          <w:marRight w:val="0"/>
          <w:marTop w:val="180"/>
          <w:marBottom w:val="0"/>
          <w:divBdr>
            <w:top w:val="none" w:sz="0" w:space="0" w:color="auto"/>
            <w:left w:val="none" w:sz="0" w:space="0" w:color="auto"/>
            <w:bottom w:val="none" w:sz="0" w:space="0" w:color="auto"/>
            <w:right w:val="none" w:sz="0" w:space="0" w:color="auto"/>
          </w:divBdr>
          <w:divsChild>
            <w:div w:id="1315061616">
              <w:marLeft w:val="0"/>
              <w:marRight w:val="0"/>
              <w:marTop w:val="0"/>
              <w:marBottom w:val="0"/>
              <w:divBdr>
                <w:top w:val="none" w:sz="0" w:space="0" w:color="auto"/>
                <w:left w:val="none" w:sz="0" w:space="0" w:color="auto"/>
                <w:bottom w:val="none" w:sz="0" w:space="0" w:color="auto"/>
                <w:right w:val="none" w:sz="0" w:space="0" w:color="auto"/>
              </w:divBdr>
            </w:div>
          </w:divsChild>
        </w:div>
        <w:div w:id="1487362592">
          <w:marLeft w:val="0"/>
          <w:marRight w:val="0"/>
          <w:marTop w:val="180"/>
          <w:marBottom w:val="0"/>
          <w:divBdr>
            <w:top w:val="none" w:sz="0" w:space="0" w:color="auto"/>
            <w:left w:val="none" w:sz="0" w:space="0" w:color="auto"/>
            <w:bottom w:val="none" w:sz="0" w:space="0" w:color="auto"/>
            <w:right w:val="none" w:sz="0" w:space="0" w:color="auto"/>
          </w:divBdr>
          <w:divsChild>
            <w:div w:id="1005326436">
              <w:marLeft w:val="0"/>
              <w:marRight w:val="0"/>
              <w:marTop w:val="0"/>
              <w:marBottom w:val="0"/>
              <w:divBdr>
                <w:top w:val="none" w:sz="0" w:space="0" w:color="auto"/>
                <w:left w:val="none" w:sz="0" w:space="0" w:color="auto"/>
                <w:bottom w:val="none" w:sz="0" w:space="0" w:color="auto"/>
                <w:right w:val="none" w:sz="0" w:space="0" w:color="auto"/>
              </w:divBdr>
            </w:div>
          </w:divsChild>
        </w:div>
        <w:div w:id="1535727252">
          <w:marLeft w:val="0"/>
          <w:marRight w:val="0"/>
          <w:marTop w:val="180"/>
          <w:marBottom w:val="0"/>
          <w:divBdr>
            <w:top w:val="none" w:sz="0" w:space="0" w:color="auto"/>
            <w:left w:val="none" w:sz="0" w:space="0" w:color="auto"/>
            <w:bottom w:val="none" w:sz="0" w:space="0" w:color="auto"/>
            <w:right w:val="none" w:sz="0" w:space="0" w:color="auto"/>
          </w:divBdr>
          <w:divsChild>
            <w:div w:id="1473793432">
              <w:marLeft w:val="0"/>
              <w:marRight w:val="0"/>
              <w:marTop w:val="0"/>
              <w:marBottom w:val="0"/>
              <w:divBdr>
                <w:top w:val="none" w:sz="0" w:space="0" w:color="auto"/>
                <w:left w:val="none" w:sz="0" w:space="0" w:color="auto"/>
                <w:bottom w:val="none" w:sz="0" w:space="0" w:color="auto"/>
                <w:right w:val="none" w:sz="0" w:space="0" w:color="auto"/>
              </w:divBdr>
            </w:div>
          </w:divsChild>
        </w:div>
        <w:div w:id="1543444020">
          <w:marLeft w:val="0"/>
          <w:marRight w:val="0"/>
          <w:marTop w:val="180"/>
          <w:marBottom w:val="0"/>
          <w:divBdr>
            <w:top w:val="none" w:sz="0" w:space="0" w:color="auto"/>
            <w:left w:val="none" w:sz="0" w:space="0" w:color="auto"/>
            <w:bottom w:val="none" w:sz="0" w:space="0" w:color="auto"/>
            <w:right w:val="none" w:sz="0" w:space="0" w:color="auto"/>
          </w:divBdr>
          <w:divsChild>
            <w:div w:id="358358144">
              <w:marLeft w:val="0"/>
              <w:marRight w:val="0"/>
              <w:marTop w:val="0"/>
              <w:marBottom w:val="0"/>
              <w:divBdr>
                <w:top w:val="none" w:sz="0" w:space="0" w:color="auto"/>
                <w:left w:val="none" w:sz="0" w:space="0" w:color="auto"/>
                <w:bottom w:val="none" w:sz="0" w:space="0" w:color="auto"/>
                <w:right w:val="none" w:sz="0" w:space="0" w:color="auto"/>
              </w:divBdr>
            </w:div>
          </w:divsChild>
        </w:div>
        <w:div w:id="1551649186">
          <w:marLeft w:val="0"/>
          <w:marRight w:val="0"/>
          <w:marTop w:val="180"/>
          <w:marBottom w:val="0"/>
          <w:divBdr>
            <w:top w:val="none" w:sz="0" w:space="0" w:color="auto"/>
            <w:left w:val="none" w:sz="0" w:space="0" w:color="auto"/>
            <w:bottom w:val="none" w:sz="0" w:space="0" w:color="auto"/>
            <w:right w:val="none" w:sz="0" w:space="0" w:color="auto"/>
          </w:divBdr>
          <w:divsChild>
            <w:div w:id="2005932533">
              <w:marLeft w:val="0"/>
              <w:marRight w:val="0"/>
              <w:marTop w:val="0"/>
              <w:marBottom w:val="0"/>
              <w:divBdr>
                <w:top w:val="none" w:sz="0" w:space="0" w:color="auto"/>
                <w:left w:val="none" w:sz="0" w:space="0" w:color="auto"/>
                <w:bottom w:val="none" w:sz="0" w:space="0" w:color="auto"/>
                <w:right w:val="none" w:sz="0" w:space="0" w:color="auto"/>
              </w:divBdr>
            </w:div>
          </w:divsChild>
        </w:div>
        <w:div w:id="1638728175">
          <w:marLeft w:val="0"/>
          <w:marRight w:val="0"/>
          <w:marTop w:val="180"/>
          <w:marBottom w:val="0"/>
          <w:divBdr>
            <w:top w:val="none" w:sz="0" w:space="0" w:color="auto"/>
            <w:left w:val="none" w:sz="0" w:space="0" w:color="auto"/>
            <w:bottom w:val="none" w:sz="0" w:space="0" w:color="auto"/>
            <w:right w:val="none" w:sz="0" w:space="0" w:color="auto"/>
          </w:divBdr>
          <w:divsChild>
            <w:div w:id="92668814">
              <w:marLeft w:val="0"/>
              <w:marRight w:val="0"/>
              <w:marTop w:val="0"/>
              <w:marBottom w:val="0"/>
              <w:divBdr>
                <w:top w:val="none" w:sz="0" w:space="0" w:color="auto"/>
                <w:left w:val="none" w:sz="0" w:space="0" w:color="auto"/>
                <w:bottom w:val="none" w:sz="0" w:space="0" w:color="auto"/>
                <w:right w:val="none" w:sz="0" w:space="0" w:color="auto"/>
              </w:divBdr>
            </w:div>
          </w:divsChild>
        </w:div>
        <w:div w:id="1660845266">
          <w:marLeft w:val="0"/>
          <w:marRight w:val="0"/>
          <w:marTop w:val="180"/>
          <w:marBottom w:val="0"/>
          <w:divBdr>
            <w:top w:val="none" w:sz="0" w:space="0" w:color="auto"/>
            <w:left w:val="none" w:sz="0" w:space="0" w:color="auto"/>
            <w:bottom w:val="none" w:sz="0" w:space="0" w:color="auto"/>
            <w:right w:val="none" w:sz="0" w:space="0" w:color="auto"/>
          </w:divBdr>
          <w:divsChild>
            <w:div w:id="1704820240">
              <w:marLeft w:val="0"/>
              <w:marRight w:val="0"/>
              <w:marTop w:val="0"/>
              <w:marBottom w:val="0"/>
              <w:divBdr>
                <w:top w:val="none" w:sz="0" w:space="0" w:color="auto"/>
                <w:left w:val="none" w:sz="0" w:space="0" w:color="auto"/>
                <w:bottom w:val="none" w:sz="0" w:space="0" w:color="auto"/>
                <w:right w:val="none" w:sz="0" w:space="0" w:color="auto"/>
              </w:divBdr>
            </w:div>
          </w:divsChild>
        </w:div>
        <w:div w:id="1663241295">
          <w:marLeft w:val="0"/>
          <w:marRight w:val="0"/>
          <w:marTop w:val="180"/>
          <w:marBottom w:val="0"/>
          <w:divBdr>
            <w:top w:val="none" w:sz="0" w:space="0" w:color="auto"/>
            <w:left w:val="none" w:sz="0" w:space="0" w:color="auto"/>
            <w:bottom w:val="none" w:sz="0" w:space="0" w:color="auto"/>
            <w:right w:val="none" w:sz="0" w:space="0" w:color="auto"/>
          </w:divBdr>
          <w:divsChild>
            <w:div w:id="297565519">
              <w:marLeft w:val="0"/>
              <w:marRight w:val="0"/>
              <w:marTop w:val="0"/>
              <w:marBottom w:val="0"/>
              <w:divBdr>
                <w:top w:val="none" w:sz="0" w:space="0" w:color="auto"/>
                <w:left w:val="none" w:sz="0" w:space="0" w:color="auto"/>
                <w:bottom w:val="none" w:sz="0" w:space="0" w:color="auto"/>
                <w:right w:val="none" w:sz="0" w:space="0" w:color="auto"/>
              </w:divBdr>
            </w:div>
          </w:divsChild>
        </w:div>
        <w:div w:id="1736465572">
          <w:marLeft w:val="0"/>
          <w:marRight w:val="0"/>
          <w:marTop w:val="180"/>
          <w:marBottom w:val="0"/>
          <w:divBdr>
            <w:top w:val="none" w:sz="0" w:space="0" w:color="auto"/>
            <w:left w:val="none" w:sz="0" w:space="0" w:color="auto"/>
            <w:bottom w:val="none" w:sz="0" w:space="0" w:color="auto"/>
            <w:right w:val="none" w:sz="0" w:space="0" w:color="auto"/>
          </w:divBdr>
          <w:divsChild>
            <w:div w:id="1100949489">
              <w:marLeft w:val="0"/>
              <w:marRight w:val="0"/>
              <w:marTop w:val="0"/>
              <w:marBottom w:val="0"/>
              <w:divBdr>
                <w:top w:val="none" w:sz="0" w:space="0" w:color="auto"/>
                <w:left w:val="none" w:sz="0" w:space="0" w:color="auto"/>
                <w:bottom w:val="none" w:sz="0" w:space="0" w:color="auto"/>
                <w:right w:val="none" w:sz="0" w:space="0" w:color="auto"/>
              </w:divBdr>
            </w:div>
          </w:divsChild>
        </w:div>
        <w:div w:id="1739594163">
          <w:marLeft w:val="0"/>
          <w:marRight w:val="0"/>
          <w:marTop w:val="180"/>
          <w:marBottom w:val="0"/>
          <w:divBdr>
            <w:top w:val="none" w:sz="0" w:space="0" w:color="auto"/>
            <w:left w:val="none" w:sz="0" w:space="0" w:color="auto"/>
            <w:bottom w:val="none" w:sz="0" w:space="0" w:color="auto"/>
            <w:right w:val="none" w:sz="0" w:space="0" w:color="auto"/>
          </w:divBdr>
          <w:divsChild>
            <w:div w:id="928730033">
              <w:marLeft w:val="0"/>
              <w:marRight w:val="0"/>
              <w:marTop w:val="0"/>
              <w:marBottom w:val="0"/>
              <w:divBdr>
                <w:top w:val="none" w:sz="0" w:space="0" w:color="auto"/>
                <w:left w:val="none" w:sz="0" w:space="0" w:color="auto"/>
                <w:bottom w:val="none" w:sz="0" w:space="0" w:color="auto"/>
                <w:right w:val="none" w:sz="0" w:space="0" w:color="auto"/>
              </w:divBdr>
            </w:div>
          </w:divsChild>
        </w:div>
        <w:div w:id="1754861774">
          <w:marLeft w:val="0"/>
          <w:marRight w:val="0"/>
          <w:marTop w:val="180"/>
          <w:marBottom w:val="0"/>
          <w:divBdr>
            <w:top w:val="none" w:sz="0" w:space="0" w:color="auto"/>
            <w:left w:val="none" w:sz="0" w:space="0" w:color="auto"/>
            <w:bottom w:val="none" w:sz="0" w:space="0" w:color="auto"/>
            <w:right w:val="none" w:sz="0" w:space="0" w:color="auto"/>
          </w:divBdr>
          <w:divsChild>
            <w:div w:id="1607496391">
              <w:marLeft w:val="0"/>
              <w:marRight w:val="0"/>
              <w:marTop w:val="0"/>
              <w:marBottom w:val="0"/>
              <w:divBdr>
                <w:top w:val="none" w:sz="0" w:space="0" w:color="auto"/>
                <w:left w:val="none" w:sz="0" w:space="0" w:color="auto"/>
                <w:bottom w:val="none" w:sz="0" w:space="0" w:color="auto"/>
                <w:right w:val="none" w:sz="0" w:space="0" w:color="auto"/>
              </w:divBdr>
            </w:div>
          </w:divsChild>
        </w:div>
        <w:div w:id="1794859735">
          <w:marLeft w:val="0"/>
          <w:marRight w:val="0"/>
          <w:marTop w:val="180"/>
          <w:marBottom w:val="0"/>
          <w:divBdr>
            <w:top w:val="none" w:sz="0" w:space="0" w:color="auto"/>
            <w:left w:val="none" w:sz="0" w:space="0" w:color="auto"/>
            <w:bottom w:val="none" w:sz="0" w:space="0" w:color="auto"/>
            <w:right w:val="none" w:sz="0" w:space="0" w:color="auto"/>
          </w:divBdr>
          <w:divsChild>
            <w:div w:id="90668661">
              <w:marLeft w:val="0"/>
              <w:marRight w:val="0"/>
              <w:marTop w:val="0"/>
              <w:marBottom w:val="0"/>
              <w:divBdr>
                <w:top w:val="none" w:sz="0" w:space="0" w:color="auto"/>
                <w:left w:val="none" w:sz="0" w:space="0" w:color="auto"/>
                <w:bottom w:val="none" w:sz="0" w:space="0" w:color="auto"/>
                <w:right w:val="none" w:sz="0" w:space="0" w:color="auto"/>
              </w:divBdr>
            </w:div>
          </w:divsChild>
        </w:div>
        <w:div w:id="1832062721">
          <w:marLeft w:val="0"/>
          <w:marRight w:val="0"/>
          <w:marTop w:val="180"/>
          <w:marBottom w:val="0"/>
          <w:divBdr>
            <w:top w:val="none" w:sz="0" w:space="0" w:color="auto"/>
            <w:left w:val="none" w:sz="0" w:space="0" w:color="auto"/>
            <w:bottom w:val="none" w:sz="0" w:space="0" w:color="auto"/>
            <w:right w:val="none" w:sz="0" w:space="0" w:color="auto"/>
          </w:divBdr>
          <w:divsChild>
            <w:div w:id="1167791919">
              <w:marLeft w:val="0"/>
              <w:marRight w:val="0"/>
              <w:marTop w:val="0"/>
              <w:marBottom w:val="0"/>
              <w:divBdr>
                <w:top w:val="none" w:sz="0" w:space="0" w:color="auto"/>
                <w:left w:val="none" w:sz="0" w:space="0" w:color="auto"/>
                <w:bottom w:val="none" w:sz="0" w:space="0" w:color="auto"/>
                <w:right w:val="none" w:sz="0" w:space="0" w:color="auto"/>
              </w:divBdr>
            </w:div>
          </w:divsChild>
        </w:div>
        <w:div w:id="1866098317">
          <w:marLeft w:val="0"/>
          <w:marRight w:val="0"/>
          <w:marTop w:val="180"/>
          <w:marBottom w:val="0"/>
          <w:divBdr>
            <w:top w:val="none" w:sz="0" w:space="0" w:color="auto"/>
            <w:left w:val="none" w:sz="0" w:space="0" w:color="auto"/>
            <w:bottom w:val="none" w:sz="0" w:space="0" w:color="auto"/>
            <w:right w:val="none" w:sz="0" w:space="0" w:color="auto"/>
          </w:divBdr>
          <w:divsChild>
            <w:div w:id="950166695">
              <w:marLeft w:val="0"/>
              <w:marRight w:val="0"/>
              <w:marTop w:val="0"/>
              <w:marBottom w:val="0"/>
              <w:divBdr>
                <w:top w:val="none" w:sz="0" w:space="0" w:color="auto"/>
                <w:left w:val="none" w:sz="0" w:space="0" w:color="auto"/>
                <w:bottom w:val="none" w:sz="0" w:space="0" w:color="auto"/>
                <w:right w:val="none" w:sz="0" w:space="0" w:color="auto"/>
              </w:divBdr>
            </w:div>
          </w:divsChild>
        </w:div>
        <w:div w:id="1911650571">
          <w:marLeft w:val="0"/>
          <w:marRight w:val="0"/>
          <w:marTop w:val="180"/>
          <w:marBottom w:val="0"/>
          <w:divBdr>
            <w:top w:val="none" w:sz="0" w:space="0" w:color="auto"/>
            <w:left w:val="none" w:sz="0" w:space="0" w:color="auto"/>
            <w:bottom w:val="none" w:sz="0" w:space="0" w:color="auto"/>
            <w:right w:val="none" w:sz="0" w:space="0" w:color="auto"/>
          </w:divBdr>
          <w:divsChild>
            <w:div w:id="1313560872">
              <w:marLeft w:val="0"/>
              <w:marRight w:val="0"/>
              <w:marTop w:val="0"/>
              <w:marBottom w:val="0"/>
              <w:divBdr>
                <w:top w:val="none" w:sz="0" w:space="0" w:color="auto"/>
                <w:left w:val="none" w:sz="0" w:space="0" w:color="auto"/>
                <w:bottom w:val="none" w:sz="0" w:space="0" w:color="auto"/>
                <w:right w:val="none" w:sz="0" w:space="0" w:color="auto"/>
              </w:divBdr>
            </w:div>
          </w:divsChild>
        </w:div>
        <w:div w:id="1924024961">
          <w:marLeft w:val="0"/>
          <w:marRight w:val="0"/>
          <w:marTop w:val="180"/>
          <w:marBottom w:val="0"/>
          <w:divBdr>
            <w:top w:val="none" w:sz="0" w:space="0" w:color="auto"/>
            <w:left w:val="none" w:sz="0" w:space="0" w:color="auto"/>
            <w:bottom w:val="none" w:sz="0" w:space="0" w:color="auto"/>
            <w:right w:val="none" w:sz="0" w:space="0" w:color="auto"/>
          </w:divBdr>
          <w:divsChild>
            <w:div w:id="954943933">
              <w:marLeft w:val="0"/>
              <w:marRight w:val="0"/>
              <w:marTop w:val="0"/>
              <w:marBottom w:val="0"/>
              <w:divBdr>
                <w:top w:val="none" w:sz="0" w:space="0" w:color="auto"/>
                <w:left w:val="none" w:sz="0" w:space="0" w:color="auto"/>
                <w:bottom w:val="none" w:sz="0" w:space="0" w:color="auto"/>
                <w:right w:val="none" w:sz="0" w:space="0" w:color="auto"/>
              </w:divBdr>
            </w:div>
          </w:divsChild>
        </w:div>
        <w:div w:id="1931698328">
          <w:marLeft w:val="0"/>
          <w:marRight w:val="0"/>
          <w:marTop w:val="180"/>
          <w:marBottom w:val="0"/>
          <w:divBdr>
            <w:top w:val="none" w:sz="0" w:space="0" w:color="auto"/>
            <w:left w:val="none" w:sz="0" w:space="0" w:color="auto"/>
            <w:bottom w:val="none" w:sz="0" w:space="0" w:color="auto"/>
            <w:right w:val="none" w:sz="0" w:space="0" w:color="auto"/>
          </w:divBdr>
          <w:divsChild>
            <w:div w:id="1702976158">
              <w:marLeft w:val="0"/>
              <w:marRight w:val="0"/>
              <w:marTop w:val="0"/>
              <w:marBottom w:val="0"/>
              <w:divBdr>
                <w:top w:val="none" w:sz="0" w:space="0" w:color="auto"/>
                <w:left w:val="none" w:sz="0" w:space="0" w:color="auto"/>
                <w:bottom w:val="none" w:sz="0" w:space="0" w:color="auto"/>
                <w:right w:val="none" w:sz="0" w:space="0" w:color="auto"/>
              </w:divBdr>
            </w:div>
          </w:divsChild>
        </w:div>
        <w:div w:id="1946959324">
          <w:marLeft w:val="0"/>
          <w:marRight w:val="0"/>
          <w:marTop w:val="180"/>
          <w:marBottom w:val="0"/>
          <w:divBdr>
            <w:top w:val="none" w:sz="0" w:space="0" w:color="auto"/>
            <w:left w:val="none" w:sz="0" w:space="0" w:color="auto"/>
            <w:bottom w:val="none" w:sz="0" w:space="0" w:color="auto"/>
            <w:right w:val="none" w:sz="0" w:space="0" w:color="auto"/>
          </w:divBdr>
          <w:divsChild>
            <w:div w:id="551773477">
              <w:marLeft w:val="0"/>
              <w:marRight w:val="0"/>
              <w:marTop w:val="0"/>
              <w:marBottom w:val="0"/>
              <w:divBdr>
                <w:top w:val="none" w:sz="0" w:space="0" w:color="auto"/>
                <w:left w:val="none" w:sz="0" w:space="0" w:color="auto"/>
                <w:bottom w:val="none" w:sz="0" w:space="0" w:color="auto"/>
                <w:right w:val="none" w:sz="0" w:space="0" w:color="auto"/>
              </w:divBdr>
            </w:div>
          </w:divsChild>
        </w:div>
        <w:div w:id="2003852460">
          <w:marLeft w:val="0"/>
          <w:marRight w:val="0"/>
          <w:marTop w:val="180"/>
          <w:marBottom w:val="0"/>
          <w:divBdr>
            <w:top w:val="none" w:sz="0" w:space="0" w:color="auto"/>
            <w:left w:val="none" w:sz="0" w:space="0" w:color="auto"/>
            <w:bottom w:val="none" w:sz="0" w:space="0" w:color="auto"/>
            <w:right w:val="none" w:sz="0" w:space="0" w:color="auto"/>
          </w:divBdr>
          <w:divsChild>
            <w:div w:id="1783840675">
              <w:marLeft w:val="0"/>
              <w:marRight w:val="0"/>
              <w:marTop w:val="0"/>
              <w:marBottom w:val="0"/>
              <w:divBdr>
                <w:top w:val="none" w:sz="0" w:space="0" w:color="auto"/>
                <w:left w:val="none" w:sz="0" w:space="0" w:color="auto"/>
                <w:bottom w:val="none" w:sz="0" w:space="0" w:color="auto"/>
                <w:right w:val="none" w:sz="0" w:space="0" w:color="auto"/>
              </w:divBdr>
            </w:div>
          </w:divsChild>
        </w:div>
        <w:div w:id="2026440823">
          <w:marLeft w:val="0"/>
          <w:marRight w:val="0"/>
          <w:marTop w:val="180"/>
          <w:marBottom w:val="0"/>
          <w:divBdr>
            <w:top w:val="none" w:sz="0" w:space="0" w:color="auto"/>
            <w:left w:val="none" w:sz="0" w:space="0" w:color="auto"/>
            <w:bottom w:val="none" w:sz="0" w:space="0" w:color="auto"/>
            <w:right w:val="none" w:sz="0" w:space="0" w:color="auto"/>
          </w:divBdr>
          <w:divsChild>
            <w:div w:id="116726809">
              <w:marLeft w:val="0"/>
              <w:marRight w:val="0"/>
              <w:marTop w:val="0"/>
              <w:marBottom w:val="0"/>
              <w:divBdr>
                <w:top w:val="none" w:sz="0" w:space="0" w:color="auto"/>
                <w:left w:val="none" w:sz="0" w:space="0" w:color="auto"/>
                <w:bottom w:val="none" w:sz="0" w:space="0" w:color="auto"/>
                <w:right w:val="none" w:sz="0" w:space="0" w:color="auto"/>
              </w:divBdr>
            </w:div>
          </w:divsChild>
        </w:div>
        <w:div w:id="2027513401">
          <w:marLeft w:val="0"/>
          <w:marRight w:val="0"/>
          <w:marTop w:val="180"/>
          <w:marBottom w:val="0"/>
          <w:divBdr>
            <w:top w:val="none" w:sz="0" w:space="0" w:color="auto"/>
            <w:left w:val="none" w:sz="0" w:space="0" w:color="auto"/>
            <w:bottom w:val="none" w:sz="0" w:space="0" w:color="auto"/>
            <w:right w:val="none" w:sz="0" w:space="0" w:color="auto"/>
          </w:divBdr>
          <w:divsChild>
            <w:div w:id="916743625">
              <w:marLeft w:val="0"/>
              <w:marRight w:val="0"/>
              <w:marTop w:val="0"/>
              <w:marBottom w:val="0"/>
              <w:divBdr>
                <w:top w:val="none" w:sz="0" w:space="0" w:color="auto"/>
                <w:left w:val="none" w:sz="0" w:space="0" w:color="auto"/>
                <w:bottom w:val="none" w:sz="0" w:space="0" w:color="auto"/>
                <w:right w:val="none" w:sz="0" w:space="0" w:color="auto"/>
              </w:divBdr>
            </w:div>
          </w:divsChild>
        </w:div>
        <w:div w:id="2065905845">
          <w:marLeft w:val="0"/>
          <w:marRight w:val="0"/>
          <w:marTop w:val="180"/>
          <w:marBottom w:val="0"/>
          <w:divBdr>
            <w:top w:val="none" w:sz="0" w:space="0" w:color="auto"/>
            <w:left w:val="none" w:sz="0" w:space="0" w:color="auto"/>
            <w:bottom w:val="none" w:sz="0" w:space="0" w:color="auto"/>
            <w:right w:val="none" w:sz="0" w:space="0" w:color="auto"/>
          </w:divBdr>
          <w:divsChild>
            <w:div w:id="1858887957">
              <w:marLeft w:val="0"/>
              <w:marRight w:val="0"/>
              <w:marTop w:val="0"/>
              <w:marBottom w:val="0"/>
              <w:divBdr>
                <w:top w:val="none" w:sz="0" w:space="0" w:color="auto"/>
                <w:left w:val="none" w:sz="0" w:space="0" w:color="auto"/>
                <w:bottom w:val="none" w:sz="0" w:space="0" w:color="auto"/>
                <w:right w:val="none" w:sz="0" w:space="0" w:color="auto"/>
              </w:divBdr>
            </w:div>
          </w:divsChild>
        </w:div>
        <w:div w:id="2068071458">
          <w:marLeft w:val="0"/>
          <w:marRight w:val="0"/>
          <w:marTop w:val="180"/>
          <w:marBottom w:val="0"/>
          <w:divBdr>
            <w:top w:val="none" w:sz="0" w:space="0" w:color="auto"/>
            <w:left w:val="none" w:sz="0" w:space="0" w:color="auto"/>
            <w:bottom w:val="none" w:sz="0" w:space="0" w:color="auto"/>
            <w:right w:val="none" w:sz="0" w:space="0" w:color="auto"/>
          </w:divBdr>
          <w:divsChild>
            <w:div w:id="1828206896">
              <w:marLeft w:val="0"/>
              <w:marRight w:val="0"/>
              <w:marTop w:val="0"/>
              <w:marBottom w:val="0"/>
              <w:divBdr>
                <w:top w:val="none" w:sz="0" w:space="0" w:color="auto"/>
                <w:left w:val="none" w:sz="0" w:space="0" w:color="auto"/>
                <w:bottom w:val="none" w:sz="0" w:space="0" w:color="auto"/>
                <w:right w:val="none" w:sz="0" w:space="0" w:color="auto"/>
              </w:divBdr>
            </w:div>
          </w:divsChild>
        </w:div>
        <w:div w:id="2091927508">
          <w:marLeft w:val="0"/>
          <w:marRight w:val="0"/>
          <w:marTop w:val="180"/>
          <w:marBottom w:val="0"/>
          <w:divBdr>
            <w:top w:val="none" w:sz="0" w:space="0" w:color="auto"/>
            <w:left w:val="none" w:sz="0" w:space="0" w:color="auto"/>
            <w:bottom w:val="none" w:sz="0" w:space="0" w:color="auto"/>
            <w:right w:val="none" w:sz="0" w:space="0" w:color="auto"/>
          </w:divBdr>
          <w:divsChild>
            <w:div w:id="44525612">
              <w:marLeft w:val="0"/>
              <w:marRight w:val="0"/>
              <w:marTop w:val="0"/>
              <w:marBottom w:val="0"/>
              <w:divBdr>
                <w:top w:val="none" w:sz="0" w:space="0" w:color="auto"/>
                <w:left w:val="none" w:sz="0" w:space="0" w:color="auto"/>
                <w:bottom w:val="none" w:sz="0" w:space="0" w:color="auto"/>
                <w:right w:val="none" w:sz="0" w:space="0" w:color="auto"/>
              </w:divBdr>
            </w:div>
          </w:divsChild>
        </w:div>
        <w:div w:id="2134518801">
          <w:marLeft w:val="0"/>
          <w:marRight w:val="0"/>
          <w:marTop w:val="180"/>
          <w:marBottom w:val="0"/>
          <w:divBdr>
            <w:top w:val="none" w:sz="0" w:space="0" w:color="auto"/>
            <w:left w:val="none" w:sz="0" w:space="0" w:color="auto"/>
            <w:bottom w:val="none" w:sz="0" w:space="0" w:color="auto"/>
            <w:right w:val="none" w:sz="0" w:space="0" w:color="auto"/>
          </w:divBdr>
          <w:divsChild>
            <w:div w:id="199704577">
              <w:marLeft w:val="0"/>
              <w:marRight w:val="0"/>
              <w:marTop w:val="0"/>
              <w:marBottom w:val="0"/>
              <w:divBdr>
                <w:top w:val="none" w:sz="0" w:space="0" w:color="auto"/>
                <w:left w:val="none" w:sz="0" w:space="0" w:color="auto"/>
                <w:bottom w:val="none" w:sz="0" w:space="0" w:color="auto"/>
                <w:right w:val="none" w:sz="0" w:space="0" w:color="auto"/>
              </w:divBdr>
            </w:div>
          </w:divsChild>
        </w:div>
        <w:div w:id="2138832931">
          <w:marLeft w:val="0"/>
          <w:marRight w:val="0"/>
          <w:marTop w:val="180"/>
          <w:marBottom w:val="0"/>
          <w:divBdr>
            <w:top w:val="none" w:sz="0" w:space="0" w:color="auto"/>
            <w:left w:val="none" w:sz="0" w:space="0" w:color="auto"/>
            <w:bottom w:val="none" w:sz="0" w:space="0" w:color="auto"/>
            <w:right w:val="none" w:sz="0" w:space="0" w:color="auto"/>
          </w:divBdr>
          <w:divsChild>
            <w:div w:id="49495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9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M365\Workgroup\!BdSupsM365\!BdSups%20M365%20Ordinanc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DE3D-C1A6-446E-8757-DCF440E09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!BdSups M365 Ordinance</Template>
  <TotalTime>1910</TotalTime>
  <Pages>21</Pages>
  <Words>5960</Words>
  <Characters>33974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CCSF</Company>
  <LinksUpToDate>false</LinksUpToDate>
  <CharactersWithSpaces>39855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WILLIAMS</dc:creator>
  <cp:keywords/>
  <dc:description/>
  <cp:lastModifiedBy>Arthur Khoo</cp:lastModifiedBy>
  <cp:revision>68</cp:revision>
  <cp:lastPrinted>2013-02-11T19:56:00Z</cp:lastPrinted>
  <dcterms:created xsi:type="dcterms:W3CDTF">2026-04-04T17:47:00Z</dcterms:created>
  <dcterms:modified xsi:type="dcterms:W3CDTF">2026-07-24T15:30:00Z</dcterms:modified>
</cp:coreProperties>
</file>